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6E6F" w14:textId="4380C493" w:rsidR="00895575" w:rsidRPr="00AF1609" w:rsidRDefault="00895575" w:rsidP="00895575">
      <w:pPr>
        <w:jc w:val="right"/>
        <w:rPr>
          <w:rFonts w:cstheme="minorHAnsi"/>
          <w:sz w:val="24"/>
          <w:szCs w:val="24"/>
        </w:rPr>
      </w:pPr>
      <w:r w:rsidRPr="00AF1609">
        <w:rPr>
          <w:rFonts w:cstheme="minorHAnsi"/>
          <w:sz w:val="24"/>
          <w:szCs w:val="24"/>
        </w:rPr>
        <w:t xml:space="preserve">Анна Орлова, руководитель программы </w:t>
      </w:r>
      <w:r w:rsidR="00A7416B">
        <w:rPr>
          <w:rFonts w:cstheme="minorHAnsi"/>
          <w:sz w:val="24"/>
          <w:szCs w:val="24"/>
        </w:rPr>
        <w:t>«</w:t>
      </w:r>
      <w:r w:rsidRPr="00AF1609">
        <w:rPr>
          <w:rFonts w:cstheme="minorHAnsi"/>
          <w:sz w:val="24"/>
          <w:szCs w:val="24"/>
        </w:rPr>
        <w:t>Кухня НКО</w:t>
      </w:r>
      <w:r w:rsidR="00A7416B">
        <w:rPr>
          <w:rFonts w:cstheme="minorHAnsi"/>
          <w:sz w:val="24"/>
          <w:szCs w:val="24"/>
        </w:rPr>
        <w:t>»</w:t>
      </w:r>
    </w:p>
    <w:p w14:paraId="06EBDC45" w14:textId="51BDB2D3" w:rsidR="00A36488" w:rsidRPr="00AF1609" w:rsidRDefault="00D315E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Тренды</w:t>
      </w:r>
      <w:r w:rsidR="00A36488" w:rsidRPr="00AF1609">
        <w:rPr>
          <w:rFonts w:cstheme="minorHAnsi"/>
          <w:b/>
          <w:bCs/>
          <w:sz w:val="24"/>
          <w:szCs w:val="24"/>
        </w:rPr>
        <w:t xml:space="preserve"> 2022 в обучении НКО</w:t>
      </w:r>
    </w:p>
    <w:p w14:paraId="75A63B03" w14:textId="42F36AFA" w:rsidR="00391E83" w:rsidRPr="00AF1609" w:rsidRDefault="000A53E0" w:rsidP="00074546">
      <w:pPr>
        <w:jc w:val="both"/>
        <w:rPr>
          <w:rFonts w:cstheme="minorHAnsi"/>
          <w:sz w:val="24"/>
          <w:szCs w:val="24"/>
        </w:rPr>
      </w:pPr>
      <w:r w:rsidRPr="00AF1609">
        <w:rPr>
          <w:rFonts w:cstheme="minorHAnsi"/>
          <w:sz w:val="24"/>
          <w:szCs w:val="24"/>
        </w:rPr>
        <w:t>В 2020 году во время пандемии мы наблюдали довольно сильное изменение практик обучения НКО, связанное, прежде всего, с активным пере</w:t>
      </w:r>
      <w:r w:rsidR="006D4F7F" w:rsidRPr="00AF1609">
        <w:rPr>
          <w:rFonts w:cstheme="minorHAnsi"/>
          <w:sz w:val="24"/>
          <w:szCs w:val="24"/>
        </w:rPr>
        <w:t>в</w:t>
      </w:r>
      <w:r w:rsidRPr="00AF1609">
        <w:rPr>
          <w:rFonts w:cstheme="minorHAnsi"/>
          <w:sz w:val="24"/>
          <w:szCs w:val="24"/>
        </w:rPr>
        <w:t>одом его в онлайн</w:t>
      </w:r>
      <w:r w:rsidR="004D2233" w:rsidRPr="00AF1609">
        <w:rPr>
          <w:rFonts w:cstheme="minorHAnsi"/>
          <w:sz w:val="24"/>
          <w:szCs w:val="24"/>
        </w:rPr>
        <w:t xml:space="preserve">, </w:t>
      </w:r>
      <w:r w:rsidRPr="00AF1609">
        <w:rPr>
          <w:rFonts w:cstheme="minorHAnsi"/>
          <w:sz w:val="24"/>
          <w:szCs w:val="24"/>
        </w:rPr>
        <w:t>освоением соответствующих технических инструментов</w:t>
      </w:r>
      <w:r w:rsidR="004D2233" w:rsidRPr="00AF1609">
        <w:rPr>
          <w:rFonts w:cstheme="minorHAnsi"/>
          <w:sz w:val="24"/>
          <w:szCs w:val="24"/>
        </w:rPr>
        <w:t xml:space="preserve"> и </w:t>
      </w:r>
      <w:proofErr w:type="spellStart"/>
      <w:r w:rsidR="004D2233" w:rsidRPr="00AF1609">
        <w:rPr>
          <w:rFonts w:cstheme="minorHAnsi"/>
          <w:sz w:val="24"/>
          <w:szCs w:val="24"/>
        </w:rPr>
        <w:t>фасилитационных</w:t>
      </w:r>
      <w:proofErr w:type="spellEnd"/>
      <w:r w:rsidR="004D2233" w:rsidRPr="00AF1609">
        <w:rPr>
          <w:rFonts w:cstheme="minorHAnsi"/>
          <w:sz w:val="24"/>
          <w:szCs w:val="24"/>
        </w:rPr>
        <w:t xml:space="preserve"> навыков</w:t>
      </w:r>
      <w:r w:rsidRPr="00AF1609">
        <w:rPr>
          <w:rFonts w:cstheme="minorHAnsi"/>
          <w:sz w:val="24"/>
          <w:szCs w:val="24"/>
        </w:rPr>
        <w:t>.</w:t>
      </w:r>
      <w:r w:rsidR="006D4F7F" w:rsidRPr="00AF1609">
        <w:rPr>
          <w:rFonts w:cstheme="minorHAnsi"/>
          <w:sz w:val="24"/>
          <w:szCs w:val="24"/>
        </w:rPr>
        <w:t xml:space="preserve"> В 2022 году внешняя ситуация вновь критически изменилась </w:t>
      </w:r>
      <w:r w:rsidR="00CC09AF" w:rsidRPr="00AF1609">
        <w:rPr>
          <w:rFonts w:cstheme="minorHAnsi"/>
          <w:sz w:val="24"/>
          <w:szCs w:val="24"/>
        </w:rPr>
        <w:t>–</w:t>
      </w:r>
      <w:r w:rsidR="006D4F7F" w:rsidRPr="00AF1609">
        <w:rPr>
          <w:rFonts w:cstheme="minorHAnsi"/>
          <w:sz w:val="24"/>
          <w:szCs w:val="24"/>
        </w:rPr>
        <w:t xml:space="preserve"> </w:t>
      </w:r>
      <w:r w:rsidR="00CC09AF" w:rsidRPr="00AF1609">
        <w:rPr>
          <w:rFonts w:cstheme="minorHAnsi"/>
          <w:sz w:val="24"/>
          <w:szCs w:val="24"/>
        </w:rPr>
        <w:t>повысилась степень неопределенности, уменьшился горизонт планирования, ушл</w:t>
      </w:r>
      <w:r w:rsidR="00B92D5D" w:rsidRPr="00AF1609">
        <w:rPr>
          <w:rFonts w:cstheme="minorHAnsi"/>
          <w:sz w:val="24"/>
          <w:szCs w:val="24"/>
        </w:rPr>
        <w:t>а</w:t>
      </w:r>
      <w:r w:rsidR="00CC09AF" w:rsidRPr="00AF1609">
        <w:rPr>
          <w:rFonts w:cstheme="minorHAnsi"/>
          <w:sz w:val="24"/>
          <w:szCs w:val="24"/>
        </w:rPr>
        <w:t xml:space="preserve"> часть корпоративных и частных доноров, сузился спектр каналов коммуникации, </w:t>
      </w:r>
      <w:r w:rsidR="00B92D5D" w:rsidRPr="00AF1609">
        <w:rPr>
          <w:rFonts w:cstheme="minorHAnsi"/>
          <w:sz w:val="24"/>
          <w:szCs w:val="24"/>
        </w:rPr>
        <w:t xml:space="preserve">изменилась работа многих команд из-за отъезда </w:t>
      </w:r>
      <w:r w:rsidR="00BA215B" w:rsidRPr="00AF1609">
        <w:rPr>
          <w:rFonts w:cstheme="minorHAnsi"/>
          <w:sz w:val="24"/>
          <w:szCs w:val="24"/>
        </w:rPr>
        <w:t xml:space="preserve">части </w:t>
      </w:r>
      <w:r w:rsidR="00B92D5D" w:rsidRPr="00AF1609">
        <w:rPr>
          <w:rFonts w:cstheme="minorHAnsi"/>
          <w:sz w:val="24"/>
          <w:szCs w:val="24"/>
        </w:rPr>
        <w:t>сотрудников</w:t>
      </w:r>
      <w:r w:rsidR="00210181" w:rsidRPr="00AF1609">
        <w:rPr>
          <w:rFonts w:cstheme="minorHAnsi"/>
          <w:sz w:val="24"/>
          <w:szCs w:val="24"/>
        </w:rPr>
        <w:t>,</w:t>
      </w:r>
      <w:r w:rsidR="00BA215B" w:rsidRPr="00AF1609">
        <w:rPr>
          <w:rFonts w:cstheme="minorHAnsi"/>
          <w:sz w:val="24"/>
          <w:szCs w:val="24"/>
        </w:rPr>
        <w:t xml:space="preserve"> все </w:t>
      </w:r>
      <w:r w:rsidR="00210181" w:rsidRPr="00AF1609">
        <w:rPr>
          <w:rFonts w:cstheme="minorHAnsi"/>
          <w:sz w:val="24"/>
          <w:szCs w:val="24"/>
        </w:rPr>
        <w:t xml:space="preserve">испытывают </w:t>
      </w:r>
      <w:r w:rsidR="00BA215B" w:rsidRPr="00AF1609">
        <w:rPr>
          <w:rFonts w:cstheme="minorHAnsi"/>
          <w:sz w:val="24"/>
          <w:szCs w:val="24"/>
        </w:rPr>
        <w:t>хронический</w:t>
      </w:r>
      <w:r w:rsidR="00210181" w:rsidRPr="00AF1609">
        <w:rPr>
          <w:rFonts w:cstheme="minorHAnsi"/>
          <w:sz w:val="24"/>
          <w:szCs w:val="24"/>
        </w:rPr>
        <w:t xml:space="preserve"> стресс</w:t>
      </w:r>
      <w:r w:rsidR="00BA215B" w:rsidRPr="00AF1609">
        <w:rPr>
          <w:rFonts w:cstheme="minorHAnsi"/>
          <w:sz w:val="24"/>
          <w:szCs w:val="24"/>
        </w:rPr>
        <w:t xml:space="preserve"> и т.д. Это не могло не отразиться на изменении потребностей, связанных с обучением </w:t>
      </w:r>
      <w:r w:rsidR="00AF1609">
        <w:rPr>
          <w:rFonts w:cstheme="minorHAnsi"/>
          <w:sz w:val="24"/>
          <w:szCs w:val="24"/>
        </w:rPr>
        <w:t xml:space="preserve">у </w:t>
      </w:r>
      <w:r w:rsidR="00BA215B" w:rsidRPr="00AF1609">
        <w:rPr>
          <w:rFonts w:cstheme="minorHAnsi"/>
          <w:sz w:val="24"/>
          <w:szCs w:val="24"/>
        </w:rPr>
        <w:t>сотрудников НКО, и практик их реализации.</w:t>
      </w:r>
    </w:p>
    <w:p w14:paraId="08DBC707" w14:textId="378D0480" w:rsidR="00A36488" w:rsidRPr="00AF1609" w:rsidRDefault="00391E83" w:rsidP="00074546">
      <w:pPr>
        <w:jc w:val="both"/>
        <w:rPr>
          <w:rFonts w:cstheme="minorHAnsi"/>
          <w:sz w:val="24"/>
          <w:szCs w:val="24"/>
        </w:rPr>
      </w:pPr>
      <w:r w:rsidRPr="00AF1609">
        <w:rPr>
          <w:rFonts w:cstheme="minorHAnsi"/>
          <w:sz w:val="24"/>
          <w:szCs w:val="24"/>
        </w:rPr>
        <w:t>Второе полугодие</w:t>
      </w:r>
      <w:r w:rsidR="00A36488" w:rsidRPr="00AF1609">
        <w:rPr>
          <w:rFonts w:cstheme="minorHAnsi"/>
          <w:sz w:val="24"/>
          <w:szCs w:val="24"/>
        </w:rPr>
        <w:t xml:space="preserve"> </w:t>
      </w:r>
      <w:r w:rsidR="00F946C4">
        <w:rPr>
          <w:rFonts w:cstheme="minorHAnsi"/>
          <w:sz w:val="24"/>
          <w:szCs w:val="24"/>
        </w:rPr>
        <w:t>2022</w:t>
      </w:r>
      <w:r w:rsidR="00A36488" w:rsidRPr="00AF1609">
        <w:rPr>
          <w:rFonts w:cstheme="minorHAnsi"/>
          <w:sz w:val="24"/>
          <w:szCs w:val="24"/>
        </w:rPr>
        <w:t xml:space="preserve"> года оказал</w:t>
      </w:r>
      <w:r w:rsidRPr="00AF1609">
        <w:rPr>
          <w:rFonts w:cstheme="minorHAnsi"/>
          <w:sz w:val="24"/>
          <w:szCs w:val="24"/>
        </w:rPr>
        <w:t>о</w:t>
      </w:r>
      <w:r w:rsidR="00A36488" w:rsidRPr="00AF1609">
        <w:rPr>
          <w:rFonts w:cstheme="minorHAnsi"/>
          <w:sz w:val="24"/>
          <w:szCs w:val="24"/>
        </w:rPr>
        <w:t>сь</w:t>
      </w:r>
      <w:r w:rsidR="00BA215B" w:rsidRPr="00AF1609">
        <w:rPr>
          <w:rFonts w:cstheme="minorHAnsi"/>
          <w:sz w:val="24"/>
          <w:szCs w:val="24"/>
        </w:rPr>
        <w:t xml:space="preserve"> необыч</w:t>
      </w:r>
      <w:r w:rsidR="00AF1609">
        <w:rPr>
          <w:rFonts w:cstheme="minorHAnsi"/>
          <w:sz w:val="24"/>
          <w:szCs w:val="24"/>
        </w:rPr>
        <w:t>ай</w:t>
      </w:r>
      <w:r w:rsidR="00BA215B" w:rsidRPr="00AF1609">
        <w:rPr>
          <w:rFonts w:cstheme="minorHAnsi"/>
          <w:sz w:val="24"/>
          <w:szCs w:val="24"/>
        </w:rPr>
        <w:t>но</w:t>
      </w:r>
      <w:r w:rsidR="00A36488" w:rsidRPr="00AF1609">
        <w:rPr>
          <w:rFonts w:cstheme="minorHAnsi"/>
          <w:sz w:val="24"/>
          <w:szCs w:val="24"/>
        </w:rPr>
        <w:t xml:space="preserve"> продуктивн</w:t>
      </w:r>
      <w:r w:rsidRPr="00AF1609">
        <w:rPr>
          <w:rFonts w:cstheme="minorHAnsi"/>
          <w:sz w:val="24"/>
          <w:szCs w:val="24"/>
        </w:rPr>
        <w:t>ым</w:t>
      </w:r>
      <w:r w:rsidR="00A36488" w:rsidRPr="00AF1609">
        <w:rPr>
          <w:rFonts w:cstheme="minorHAnsi"/>
          <w:sz w:val="24"/>
          <w:szCs w:val="24"/>
        </w:rPr>
        <w:t xml:space="preserve"> в плане исследовани</w:t>
      </w:r>
      <w:r w:rsidR="00081E80" w:rsidRPr="00AF1609">
        <w:rPr>
          <w:rFonts w:cstheme="minorHAnsi"/>
          <w:sz w:val="24"/>
          <w:szCs w:val="24"/>
        </w:rPr>
        <w:t>й</w:t>
      </w:r>
      <w:r w:rsidR="00A36488" w:rsidRPr="00AF1609">
        <w:rPr>
          <w:rFonts w:cstheme="minorHAnsi"/>
          <w:sz w:val="24"/>
          <w:szCs w:val="24"/>
        </w:rPr>
        <w:t xml:space="preserve"> некоммерческого сектора, причем часть из них затрагивала вопросы развития инфраструктуры и тенденций в обучении НКО.</w:t>
      </w:r>
      <w:r w:rsidRPr="00AF1609">
        <w:rPr>
          <w:rFonts w:cstheme="minorHAnsi"/>
          <w:sz w:val="24"/>
          <w:szCs w:val="24"/>
        </w:rPr>
        <w:t xml:space="preserve"> Так в сентябре были презентованы результаты исследования знаний, навыков и компетенций современного руководителя НКО, проведенно</w:t>
      </w:r>
      <w:r w:rsidR="00BF03DE">
        <w:rPr>
          <w:rFonts w:cstheme="minorHAnsi"/>
          <w:sz w:val="24"/>
          <w:szCs w:val="24"/>
        </w:rPr>
        <w:t>го</w:t>
      </w:r>
      <w:r w:rsidRPr="00AF1609">
        <w:rPr>
          <w:rFonts w:cstheme="minorHAnsi"/>
          <w:sz w:val="24"/>
          <w:szCs w:val="24"/>
        </w:rPr>
        <w:t xml:space="preserve"> ВЦИОМ по заказу фонда Потанина</w:t>
      </w:r>
      <w:r w:rsidR="00EF0684">
        <w:rPr>
          <w:rFonts w:cstheme="minorHAnsi"/>
          <w:sz w:val="24"/>
          <w:szCs w:val="24"/>
        </w:rPr>
        <w:t xml:space="preserve"> (</w:t>
      </w:r>
      <w:r w:rsidR="00EF0684" w:rsidRPr="00EF0684">
        <w:rPr>
          <w:rFonts w:cstheme="minorHAnsi"/>
          <w:sz w:val="24"/>
          <w:szCs w:val="24"/>
        </w:rPr>
        <w:t>https://fondpotanin.ru/upload/%D0%A1%D0%BE%D0%B2%D1%80%D0%B5%D0%BC%D0%B5%D0%BD%D0%BD%D1%8B%D0%B9%20%D1%80%D1%83%D0%BA%D0%BE%D0%B2%D0%BE%D0%B4%D0%B8%D1%82%D0%B5%D0%BB%D1%8C%20%D0%9D%D0%9A%D0%9E.%20%D0%97%D0%BD%D0%B0%D0%BD%D0%B8%D1%8F,%20%D0%BD%D0%B0%D0%B2%D1%8B%D0%BA%D0%B8,%20%D0%BA%D0%BE%D0%BC%D0%BF%D0%B5%D1%82%D0%B5%D0%BD%D1%86%D0%B8%D0%B8.pdf</w:t>
      </w:r>
      <w:r w:rsidR="00EF0684">
        <w:rPr>
          <w:rFonts w:cstheme="minorHAnsi"/>
          <w:sz w:val="24"/>
          <w:szCs w:val="24"/>
        </w:rPr>
        <w:t>)</w:t>
      </w:r>
      <w:r w:rsidR="00F946C4">
        <w:rPr>
          <w:rFonts w:cstheme="minorHAnsi"/>
          <w:sz w:val="24"/>
          <w:szCs w:val="24"/>
        </w:rPr>
        <w:t>;</w:t>
      </w:r>
      <w:r w:rsidRPr="00AF1609">
        <w:rPr>
          <w:rFonts w:cstheme="minorHAnsi"/>
          <w:sz w:val="24"/>
          <w:szCs w:val="24"/>
        </w:rPr>
        <w:t xml:space="preserve"> в конце ноября - результаты опроса проекта «Пульс НКО», направленного на изучение внешней среды деятельности некоммерческого сектора</w:t>
      </w:r>
      <w:r w:rsidR="00AA7054">
        <w:rPr>
          <w:rFonts w:cstheme="minorHAnsi"/>
          <w:sz w:val="24"/>
          <w:szCs w:val="24"/>
        </w:rPr>
        <w:t xml:space="preserve"> (включая инфраструктуру</w:t>
      </w:r>
      <w:r w:rsidR="00EF0684">
        <w:rPr>
          <w:rFonts w:cstheme="minorHAnsi"/>
          <w:sz w:val="24"/>
          <w:szCs w:val="24"/>
        </w:rPr>
        <w:t xml:space="preserve"> - </w:t>
      </w:r>
      <w:r w:rsidR="00EF0684" w:rsidRPr="00EF0684">
        <w:rPr>
          <w:rFonts w:cstheme="minorHAnsi"/>
          <w:sz w:val="24"/>
          <w:szCs w:val="24"/>
        </w:rPr>
        <w:t>https://pulsngo.ru/sredanko22</w:t>
      </w:r>
      <w:r w:rsidR="00AA7054">
        <w:rPr>
          <w:rFonts w:cstheme="minorHAnsi"/>
          <w:sz w:val="24"/>
          <w:szCs w:val="24"/>
        </w:rPr>
        <w:t>)</w:t>
      </w:r>
      <w:r w:rsidRPr="00AF1609">
        <w:rPr>
          <w:rFonts w:cstheme="minorHAnsi"/>
          <w:sz w:val="24"/>
          <w:szCs w:val="24"/>
        </w:rPr>
        <w:t xml:space="preserve">, а </w:t>
      </w:r>
      <w:r w:rsidR="00BF03DE">
        <w:rPr>
          <w:rFonts w:cstheme="minorHAnsi"/>
          <w:sz w:val="24"/>
          <w:szCs w:val="24"/>
        </w:rPr>
        <w:t xml:space="preserve">в </w:t>
      </w:r>
      <w:r w:rsidRPr="00AF1609">
        <w:rPr>
          <w:rFonts w:cstheme="minorHAnsi"/>
          <w:sz w:val="24"/>
          <w:szCs w:val="24"/>
        </w:rPr>
        <w:t xml:space="preserve">декабре – результаты опроса </w:t>
      </w:r>
      <w:proofErr w:type="spellStart"/>
      <w:r w:rsidRPr="00AF1609">
        <w:rPr>
          <w:rFonts w:cstheme="minorHAnsi"/>
          <w:sz w:val="24"/>
          <w:szCs w:val="24"/>
        </w:rPr>
        <w:t>фандрайзеров</w:t>
      </w:r>
      <w:proofErr w:type="spellEnd"/>
      <w:r w:rsidR="00EF0684">
        <w:rPr>
          <w:rFonts w:cstheme="minorHAnsi"/>
          <w:sz w:val="24"/>
          <w:szCs w:val="24"/>
        </w:rPr>
        <w:t xml:space="preserve"> (</w:t>
      </w:r>
      <w:r w:rsidR="00EF0684" w:rsidRPr="00EF0684">
        <w:rPr>
          <w:rFonts w:cstheme="minorHAnsi"/>
          <w:sz w:val="24"/>
          <w:szCs w:val="24"/>
        </w:rPr>
        <w:t>https://tochno.st/materials/fandrayzing-v-rossii-v-2022-godu-vozvrat-k-sboram-na-lichnye-karty-i-ukhod-krupnykh-donorov-s-rynka-rezultaty-oprosa-nko</w:t>
      </w:r>
      <w:r w:rsidR="00EF0684">
        <w:rPr>
          <w:rFonts w:cstheme="minorHAnsi"/>
          <w:sz w:val="24"/>
          <w:szCs w:val="24"/>
        </w:rPr>
        <w:t>)</w:t>
      </w:r>
      <w:r w:rsidRPr="00AF1609">
        <w:rPr>
          <w:rFonts w:cstheme="minorHAnsi"/>
          <w:sz w:val="24"/>
          <w:szCs w:val="24"/>
        </w:rPr>
        <w:t>, который проводил фонд «Нужна помощь» в партнерстве с инфраструктурными проектами, развивающими фандрайзинг.</w:t>
      </w:r>
      <w:r w:rsidR="00BA215B" w:rsidRPr="00AF1609">
        <w:rPr>
          <w:rFonts w:cstheme="minorHAnsi"/>
          <w:sz w:val="24"/>
          <w:szCs w:val="24"/>
        </w:rPr>
        <w:t xml:space="preserve"> Кроме того, состоялись обсуждения тенденций обучения НКО в рамках конференции АСОПП и на встрече сообщества Школы региональных экспертов. Ниже я</w:t>
      </w:r>
      <w:r w:rsidR="00895575" w:rsidRPr="00AF1609">
        <w:rPr>
          <w:rFonts w:cstheme="minorHAnsi"/>
          <w:sz w:val="24"/>
          <w:szCs w:val="24"/>
        </w:rPr>
        <w:t xml:space="preserve"> </w:t>
      </w:r>
      <w:r w:rsidR="00AF1609">
        <w:rPr>
          <w:rFonts w:cstheme="minorHAnsi"/>
          <w:sz w:val="24"/>
          <w:szCs w:val="24"/>
        </w:rPr>
        <w:t xml:space="preserve">хочу </w:t>
      </w:r>
      <w:r w:rsidR="00895575" w:rsidRPr="00AF1609">
        <w:rPr>
          <w:rFonts w:cstheme="minorHAnsi"/>
          <w:sz w:val="24"/>
          <w:szCs w:val="24"/>
        </w:rPr>
        <w:t>обознач</w:t>
      </w:r>
      <w:r w:rsidR="00AF1609">
        <w:rPr>
          <w:rFonts w:cstheme="minorHAnsi"/>
          <w:sz w:val="24"/>
          <w:szCs w:val="24"/>
        </w:rPr>
        <w:t>ить</w:t>
      </w:r>
      <w:r w:rsidR="00895575" w:rsidRPr="00AF1609">
        <w:rPr>
          <w:rFonts w:cstheme="minorHAnsi"/>
          <w:sz w:val="24"/>
          <w:szCs w:val="24"/>
        </w:rPr>
        <w:t xml:space="preserve"> несколько т</w:t>
      </w:r>
      <w:r w:rsidR="00F946C4">
        <w:rPr>
          <w:rFonts w:cstheme="minorHAnsi"/>
          <w:sz w:val="24"/>
          <w:szCs w:val="24"/>
        </w:rPr>
        <w:t>енденций</w:t>
      </w:r>
      <w:r w:rsidR="00895575" w:rsidRPr="00AF1609">
        <w:rPr>
          <w:rFonts w:cstheme="minorHAnsi"/>
          <w:sz w:val="24"/>
          <w:szCs w:val="24"/>
        </w:rPr>
        <w:t>, по которым</w:t>
      </w:r>
      <w:r w:rsidR="00A7416B">
        <w:rPr>
          <w:rFonts w:cstheme="minorHAnsi"/>
          <w:sz w:val="24"/>
          <w:szCs w:val="24"/>
        </w:rPr>
        <w:t>, как мне кажется,</w:t>
      </w:r>
      <w:r w:rsidR="00895575" w:rsidRPr="00AF1609">
        <w:rPr>
          <w:rFonts w:cstheme="minorHAnsi"/>
          <w:sz w:val="24"/>
          <w:szCs w:val="24"/>
        </w:rPr>
        <w:t xml:space="preserve"> </w:t>
      </w:r>
      <w:r w:rsidR="00AF1609">
        <w:rPr>
          <w:rFonts w:cstheme="minorHAnsi"/>
          <w:sz w:val="24"/>
          <w:szCs w:val="24"/>
        </w:rPr>
        <w:t xml:space="preserve">выявилось определенное </w:t>
      </w:r>
      <w:r w:rsidR="00895575" w:rsidRPr="00AF1609">
        <w:rPr>
          <w:rFonts w:cstheme="minorHAnsi"/>
          <w:sz w:val="24"/>
          <w:szCs w:val="24"/>
        </w:rPr>
        <w:t>единство мнений.</w:t>
      </w:r>
    </w:p>
    <w:p w14:paraId="13A9A37D" w14:textId="41BF3477" w:rsidR="00895575" w:rsidRPr="00AF1609" w:rsidRDefault="00895575" w:rsidP="00BF03DE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  <w:color w:val="000000"/>
          <w:sz w:val="24"/>
          <w:szCs w:val="24"/>
        </w:rPr>
      </w:pPr>
      <w:r w:rsidRPr="00AF1609">
        <w:rPr>
          <w:rFonts w:cstheme="minorHAnsi"/>
          <w:sz w:val="24"/>
          <w:szCs w:val="24"/>
        </w:rPr>
        <w:t xml:space="preserve">Количество предложений на рынке обучения для НКО растет, качество по-прежнему неоднородное, </w:t>
      </w:r>
      <w:r w:rsidR="00325300" w:rsidRPr="00AF1609">
        <w:rPr>
          <w:rFonts w:cstheme="minorHAnsi"/>
          <w:sz w:val="24"/>
          <w:szCs w:val="24"/>
        </w:rPr>
        <w:t xml:space="preserve">общепринятой </w:t>
      </w:r>
      <w:r w:rsidRPr="00AF1609">
        <w:rPr>
          <w:rFonts w:cstheme="minorHAnsi"/>
          <w:sz w:val="24"/>
          <w:szCs w:val="24"/>
        </w:rPr>
        <w:t>систем</w:t>
      </w:r>
      <w:r w:rsidR="00325300" w:rsidRPr="00AF1609">
        <w:rPr>
          <w:rFonts w:cstheme="minorHAnsi"/>
          <w:sz w:val="24"/>
          <w:szCs w:val="24"/>
        </w:rPr>
        <w:t>ы и ориент</w:t>
      </w:r>
      <w:r w:rsidR="00C30EDF" w:rsidRPr="00AF1609">
        <w:rPr>
          <w:rFonts w:cstheme="minorHAnsi"/>
          <w:sz w:val="24"/>
          <w:szCs w:val="24"/>
        </w:rPr>
        <w:t>и</w:t>
      </w:r>
      <w:r w:rsidR="00325300" w:rsidRPr="00AF1609">
        <w:rPr>
          <w:rFonts w:cstheme="minorHAnsi"/>
          <w:sz w:val="24"/>
          <w:szCs w:val="24"/>
        </w:rPr>
        <w:t>ров</w:t>
      </w:r>
      <w:r w:rsidRPr="00AF1609">
        <w:rPr>
          <w:rFonts w:cstheme="minorHAnsi"/>
          <w:sz w:val="24"/>
          <w:szCs w:val="24"/>
        </w:rPr>
        <w:t xml:space="preserve"> для оценки </w:t>
      </w:r>
      <w:r w:rsidR="00C07AB9">
        <w:rPr>
          <w:rFonts w:cstheme="minorHAnsi"/>
          <w:sz w:val="24"/>
          <w:szCs w:val="24"/>
        </w:rPr>
        <w:t xml:space="preserve">качества и </w:t>
      </w:r>
      <w:r w:rsidRPr="00AF1609">
        <w:rPr>
          <w:rFonts w:cstheme="minorHAnsi"/>
          <w:sz w:val="24"/>
          <w:szCs w:val="24"/>
        </w:rPr>
        <w:t>эффективности обучения нет.</w:t>
      </w:r>
    </w:p>
    <w:p w14:paraId="74D1072E" w14:textId="0197C453" w:rsidR="00895575" w:rsidRPr="00AF1609" w:rsidRDefault="00895575" w:rsidP="003253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AF1609">
        <w:rPr>
          <w:rFonts w:cstheme="minorHAnsi"/>
          <w:sz w:val="24"/>
          <w:szCs w:val="24"/>
        </w:rPr>
        <w:t>Например, в исследовании проекта «Пульс НКО» к числу избыточных опрошенны</w:t>
      </w:r>
      <w:r w:rsidR="00F946C4">
        <w:rPr>
          <w:rFonts w:cstheme="minorHAnsi"/>
          <w:sz w:val="24"/>
          <w:szCs w:val="24"/>
        </w:rPr>
        <w:t>е</w:t>
      </w:r>
      <w:r w:rsidRPr="00AF1609">
        <w:rPr>
          <w:rFonts w:cstheme="minorHAnsi"/>
          <w:sz w:val="24"/>
          <w:szCs w:val="24"/>
        </w:rPr>
        <w:t xml:space="preserve"> отнесли </w:t>
      </w:r>
      <w:r w:rsidR="00244668">
        <w:rPr>
          <w:rFonts w:cstheme="minorHAnsi"/>
          <w:sz w:val="24"/>
          <w:szCs w:val="24"/>
        </w:rPr>
        <w:t xml:space="preserve">программы, </w:t>
      </w:r>
      <w:r w:rsidRPr="00AF1609">
        <w:rPr>
          <w:rFonts w:cstheme="minorHAnsi"/>
          <w:sz w:val="24"/>
          <w:szCs w:val="24"/>
        </w:rPr>
        <w:t>работаю</w:t>
      </w:r>
      <w:r w:rsidR="00244668">
        <w:rPr>
          <w:rFonts w:cstheme="minorHAnsi"/>
          <w:sz w:val="24"/>
          <w:szCs w:val="24"/>
        </w:rPr>
        <w:t>щие</w:t>
      </w:r>
      <w:r w:rsidRPr="00AF1609">
        <w:rPr>
          <w:rFonts w:cstheme="minorHAnsi"/>
          <w:sz w:val="24"/>
          <w:szCs w:val="24"/>
        </w:rPr>
        <w:t xml:space="preserve"> в сфере обучения НКО</w:t>
      </w:r>
      <w:r w:rsidR="00C07AB9">
        <w:rPr>
          <w:rFonts w:cstheme="minorHAnsi"/>
          <w:sz w:val="24"/>
          <w:szCs w:val="24"/>
        </w:rPr>
        <w:t>. О</w:t>
      </w:r>
      <w:r w:rsidR="00AF1609">
        <w:rPr>
          <w:rFonts w:cstheme="minorHAnsi"/>
          <w:sz w:val="24"/>
          <w:szCs w:val="24"/>
        </w:rPr>
        <w:t>собенно избыточн</w:t>
      </w:r>
      <w:r w:rsidR="00C07AB9">
        <w:rPr>
          <w:rFonts w:cstheme="minorHAnsi"/>
          <w:sz w:val="24"/>
          <w:szCs w:val="24"/>
        </w:rPr>
        <w:t xml:space="preserve">ым респонденты считают </w:t>
      </w:r>
      <w:r w:rsidRPr="00AF1609">
        <w:rPr>
          <w:rFonts w:cstheme="minorHAnsi"/>
          <w:sz w:val="24"/>
          <w:szCs w:val="24"/>
        </w:rPr>
        <w:t>обучени</w:t>
      </w:r>
      <w:r w:rsidR="00AF1609">
        <w:rPr>
          <w:rFonts w:cstheme="minorHAnsi"/>
          <w:sz w:val="24"/>
          <w:szCs w:val="24"/>
        </w:rPr>
        <w:t>е</w:t>
      </w:r>
      <w:r w:rsidRPr="00AF1609">
        <w:rPr>
          <w:rFonts w:cstheme="minorHAnsi"/>
          <w:sz w:val="24"/>
          <w:szCs w:val="24"/>
        </w:rPr>
        <w:t xml:space="preserve"> написанию грантовых заявок и социальному проектированию</w:t>
      </w:r>
      <w:r w:rsidR="00F946C4">
        <w:rPr>
          <w:rFonts w:cstheme="minorHAnsi"/>
          <w:sz w:val="24"/>
          <w:szCs w:val="24"/>
        </w:rPr>
        <w:t>, которое появилось</w:t>
      </w:r>
      <w:r w:rsidR="00244668">
        <w:rPr>
          <w:rFonts w:cstheme="minorHAnsi"/>
          <w:sz w:val="24"/>
          <w:szCs w:val="24"/>
        </w:rPr>
        <w:t xml:space="preserve"> в ответ на увеличившее число государственных грантовых конкурсов</w:t>
      </w:r>
      <w:r w:rsidR="00AF1609">
        <w:rPr>
          <w:rFonts w:cstheme="minorHAnsi"/>
          <w:sz w:val="24"/>
          <w:szCs w:val="24"/>
        </w:rPr>
        <w:t>, а к</w:t>
      </w:r>
      <w:r w:rsidRPr="00AF1609">
        <w:rPr>
          <w:rFonts w:cstheme="minorHAnsi"/>
          <w:sz w:val="24"/>
          <w:szCs w:val="24"/>
        </w:rPr>
        <w:t>ачество таких программ оценива</w:t>
      </w:r>
      <w:r w:rsidR="00C07AB9">
        <w:rPr>
          <w:rFonts w:cstheme="minorHAnsi"/>
          <w:sz w:val="24"/>
          <w:szCs w:val="24"/>
        </w:rPr>
        <w:t>ют</w:t>
      </w:r>
      <w:r w:rsidRPr="00AF1609">
        <w:rPr>
          <w:rFonts w:cstheme="minorHAnsi"/>
          <w:sz w:val="24"/>
          <w:szCs w:val="24"/>
        </w:rPr>
        <w:t xml:space="preserve"> достаточно низко.</w:t>
      </w:r>
    </w:p>
    <w:p w14:paraId="584BBF0B" w14:textId="13B4310F" w:rsidR="00325300" w:rsidRPr="00AF1609" w:rsidRDefault="00325300" w:rsidP="003253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 w:rsidRPr="00AF1609">
        <w:rPr>
          <w:rFonts w:cstheme="minorHAnsi"/>
          <w:sz w:val="24"/>
          <w:szCs w:val="24"/>
        </w:rPr>
        <w:t xml:space="preserve">Интересно, что доступность </w:t>
      </w:r>
      <w:r w:rsidR="001B544D" w:rsidRPr="00AF1609">
        <w:rPr>
          <w:rFonts w:cstheme="minorHAnsi"/>
          <w:sz w:val="24"/>
          <w:szCs w:val="24"/>
        </w:rPr>
        <w:t xml:space="preserve">и качество </w:t>
      </w:r>
      <w:r w:rsidRPr="00AF1609">
        <w:rPr>
          <w:rFonts w:cstheme="minorHAnsi"/>
          <w:sz w:val="24"/>
          <w:szCs w:val="24"/>
        </w:rPr>
        <w:t xml:space="preserve">образовательных возможностей выше оценивают средние и крупные организации, а также организации с высоким уровнем организационного развития. Это говорит о том, что начинающим </w:t>
      </w:r>
      <w:r w:rsidR="00C07AB9">
        <w:rPr>
          <w:rFonts w:cstheme="minorHAnsi"/>
          <w:sz w:val="24"/>
          <w:szCs w:val="24"/>
        </w:rPr>
        <w:t>НКО</w:t>
      </w:r>
      <w:r w:rsidRPr="00AF1609">
        <w:rPr>
          <w:rFonts w:cstheme="minorHAnsi"/>
          <w:sz w:val="24"/>
          <w:szCs w:val="24"/>
        </w:rPr>
        <w:t xml:space="preserve"> сложн</w:t>
      </w:r>
      <w:r w:rsidR="001B544D" w:rsidRPr="00AF1609">
        <w:rPr>
          <w:rFonts w:cstheme="minorHAnsi"/>
          <w:sz w:val="24"/>
          <w:szCs w:val="24"/>
        </w:rPr>
        <w:t>ее</w:t>
      </w:r>
      <w:r w:rsidRPr="00AF1609">
        <w:rPr>
          <w:rFonts w:cstheme="minorHAnsi"/>
          <w:sz w:val="24"/>
          <w:szCs w:val="24"/>
        </w:rPr>
        <w:t xml:space="preserve"> ориентироваться в информации о возможностях обучения, оценивать его релевантность для своих </w:t>
      </w:r>
      <w:r w:rsidR="00C07AB9">
        <w:rPr>
          <w:rFonts w:cstheme="minorHAnsi"/>
          <w:sz w:val="24"/>
          <w:szCs w:val="24"/>
        </w:rPr>
        <w:t>задач</w:t>
      </w:r>
      <w:r w:rsidRPr="00AF1609">
        <w:rPr>
          <w:rFonts w:cstheme="minorHAnsi"/>
          <w:sz w:val="24"/>
          <w:szCs w:val="24"/>
        </w:rPr>
        <w:t xml:space="preserve"> и качество.</w:t>
      </w:r>
      <w:r w:rsidR="001B544D" w:rsidRPr="00AF1609">
        <w:rPr>
          <w:rFonts w:cstheme="minorHAnsi"/>
          <w:sz w:val="24"/>
          <w:szCs w:val="24"/>
        </w:rPr>
        <w:t xml:space="preserve"> Но при этом руководители опытных НКО чаще говорят о том, </w:t>
      </w:r>
      <w:r w:rsidR="001B544D" w:rsidRPr="00AF1609">
        <w:rPr>
          <w:rFonts w:cstheme="minorHAnsi"/>
          <w:sz w:val="24"/>
          <w:szCs w:val="24"/>
        </w:rPr>
        <w:lastRenderedPageBreak/>
        <w:t>что не видят на рынке предложений, которые могли бы удовлетворить</w:t>
      </w:r>
      <w:r w:rsidR="00040908" w:rsidRPr="00AF1609">
        <w:rPr>
          <w:rFonts w:cstheme="minorHAnsi"/>
          <w:sz w:val="24"/>
          <w:szCs w:val="24"/>
        </w:rPr>
        <w:t xml:space="preserve"> их продвинутые образовательные потребности.</w:t>
      </w:r>
    </w:p>
    <w:p w14:paraId="6E5CE4C9" w14:textId="7CC1DBB1" w:rsidR="001B544D" w:rsidRPr="00AF1609" w:rsidRDefault="001B544D" w:rsidP="003253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</w:p>
    <w:p w14:paraId="696C8AA6" w14:textId="028A4407" w:rsidR="00AB6B95" w:rsidRPr="00AF1609" w:rsidRDefault="008F675D" w:rsidP="00AB6B95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sz w:val="24"/>
          <w:szCs w:val="24"/>
        </w:rPr>
      </w:pPr>
      <w:r w:rsidRPr="00AF1609">
        <w:rPr>
          <w:rFonts w:cstheme="minorHAnsi"/>
          <w:sz w:val="24"/>
          <w:szCs w:val="24"/>
        </w:rPr>
        <w:t>З</w:t>
      </w:r>
      <w:r w:rsidR="00AB6B95" w:rsidRPr="00AF1609">
        <w:rPr>
          <w:rFonts w:cstheme="minorHAnsi"/>
          <w:sz w:val="24"/>
          <w:szCs w:val="24"/>
        </w:rPr>
        <w:t>апрос на обучение</w:t>
      </w:r>
      <w:r w:rsidRPr="00AF1609">
        <w:rPr>
          <w:rFonts w:cstheme="minorHAnsi"/>
          <w:sz w:val="24"/>
          <w:szCs w:val="24"/>
        </w:rPr>
        <w:t xml:space="preserve"> у </w:t>
      </w:r>
      <w:r w:rsidR="00040908" w:rsidRPr="00AF1609">
        <w:rPr>
          <w:rFonts w:cstheme="minorHAnsi"/>
          <w:sz w:val="24"/>
          <w:szCs w:val="24"/>
        </w:rPr>
        <w:t xml:space="preserve">руководителей и </w:t>
      </w:r>
      <w:r w:rsidR="00AB6B95" w:rsidRPr="00AF1609">
        <w:rPr>
          <w:rFonts w:cstheme="minorHAnsi"/>
          <w:sz w:val="24"/>
          <w:szCs w:val="24"/>
        </w:rPr>
        <w:t>сотрудников НКО</w:t>
      </w:r>
      <w:r w:rsidRPr="00AF1609">
        <w:rPr>
          <w:rFonts w:cstheme="minorHAnsi"/>
          <w:sz w:val="24"/>
          <w:szCs w:val="24"/>
        </w:rPr>
        <w:t xml:space="preserve"> </w:t>
      </w:r>
      <w:r w:rsidR="00841003">
        <w:rPr>
          <w:rFonts w:cstheme="minorHAnsi"/>
          <w:sz w:val="24"/>
          <w:szCs w:val="24"/>
        </w:rPr>
        <w:t xml:space="preserve">часто </w:t>
      </w:r>
      <w:r w:rsidRPr="00AF1609">
        <w:rPr>
          <w:rFonts w:cstheme="minorHAnsi"/>
          <w:sz w:val="24"/>
          <w:szCs w:val="24"/>
        </w:rPr>
        <w:t>не сформирован.</w:t>
      </w:r>
    </w:p>
    <w:p w14:paraId="13488429" w14:textId="50805AC3" w:rsidR="00AB6B95" w:rsidRDefault="00AB6B95" w:rsidP="00C07AB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  <w:color w:val="000000"/>
          <w:sz w:val="24"/>
          <w:szCs w:val="24"/>
        </w:rPr>
      </w:pPr>
      <w:r w:rsidRPr="00AF1609">
        <w:rPr>
          <w:rFonts w:eastAsia="Arial" w:cstheme="minorHAnsi"/>
          <w:color w:val="000000"/>
          <w:sz w:val="24"/>
          <w:szCs w:val="24"/>
        </w:rPr>
        <w:t>Исследование, проведенное при поддержке фонда Потанина, показало, что 40% руководителей НКО не планируют свое обучение</w:t>
      </w:r>
      <w:r w:rsidR="00FF44A5" w:rsidRPr="00AF1609">
        <w:rPr>
          <w:rFonts w:eastAsia="Arial" w:cstheme="minorHAnsi"/>
          <w:color w:val="000000"/>
          <w:sz w:val="24"/>
          <w:szCs w:val="24"/>
        </w:rPr>
        <w:t xml:space="preserve">. </w:t>
      </w:r>
      <w:r w:rsidR="00F946C4">
        <w:rPr>
          <w:rFonts w:eastAsia="Arial" w:cstheme="minorHAnsi"/>
          <w:color w:val="000000"/>
          <w:sz w:val="24"/>
          <w:szCs w:val="24"/>
        </w:rPr>
        <w:t xml:space="preserve">Кроме того, </w:t>
      </w:r>
      <w:r w:rsidR="00FF44A5" w:rsidRPr="00AF1609">
        <w:rPr>
          <w:rFonts w:eastAsia="Arial" w:cstheme="minorHAnsi"/>
          <w:color w:val="000000"/>
          <w:sz w:val="24"/>
          <w:szCs w:val="24"/>
        </w:rPr>
        <w:t xml:space="preserve">63% руководителей </w:t>
      </w:r>
      <w:r w:rsidR="00244668" w:rsidRPr="00AF1609">
        <w:rPr>
          <w:rFonts w:eastAsia="Arial" w:cstheme="minorHAnsi"/>
          <w:color w:val="000000"/>
          <w:sz w:val="24"/>
          <w:szCs w:val="24"/>
        </w:rPr>
        <w:t>НКО</w:t>
      </w:r>
      <w:r w:rsidR="00244668">
        <w:rPr>
          <w:rFonts w:eastAsia="Arial" w:cstheme="minorHAnsi"/>
          <w:color w:val="000000"/>
          <w:sz w:val="24"/>
          <w:szCs w:val="24"/>
        </w:rPr>
        <w:t xml:space="preserve"> и </w:t>
      </w:r>
      <w:r w:rsidR="00244668" w:rsidRPr="00AF1609">
        <w:rPr>
          <w:rFonts w:eastAsia="Arial" w:cstheme="minorHAnsi"/>
          <w:color w:val="000000"/>
          <w:sz w:val="24"/>
          <w:szCs w:val="24"/>
        </w:rPr>
        <w:t xml:space="preserve">66% </w:t>
      </w:r>
      <w:proofErr w:type="spellStart"/>
      <w:r w:rsidR="00244668" w:rsidRPr="00AF1609">
        <w:rPr>
          <w:rFonts w:eastAsia="Arial" w:cstheme="minorHAnsi"/>
          <w:color w:val="000000"/>
          <w:sz w:val="24"/>
          <w:szCs w:val="24"/>
        </w:rPr>
        <w:t>фандрайзеров</w:t>
      </w:r>
      <w:proofErr w:type="spellEnd"/>
      <w:r w:rsidR="00244668" w:rsidRPr="00AF1609">
        <w:rPr>
          <w:rFonts w:eastAsia="Arial" w:cstheme="minorHAnsi"/>
          <w:color w:val="000000"/>
          <w:sz w:val="24"/>
          <w:szCs w:val="24"/>
        </w:rPr>
        <w:t xml:space="preserve"> </w:t>
      </w:r>
      <w:r w:rsidR="00F946C4">
        <w:rPr>
          <w:rFonts w:eastAsia="Arial" w:cstheme="minorHAnsi"/>
          <w:color w:val="000000"/>
          <w:sz w:val="24"/>
          <w:szCs w:val="24"/>
        </w:rPr>
        <w:t xml:space="preserve">(исследование «Нужна помощь») </w:t>
      </w:r>
      <w:r w:rsidR="00FF44A5" w:rsidRPr="00AF1609">
        <w:rPr>
          <w:rFonts w:eastAsia="Arial" w:cstheme="minorHAnsi"/>
          <w:color w:val="000000"/>
          <w:sz w:val="24"/>
          <w:szCs w:val="24"/>
        </w:rPr>
        <w:t>учатся в процессе работы и</w:t>
      </w:r>
      <w:r w:rsidR="008F675D" w:rsidRPr="00AF1609">
        <w:rPr>
          <w:rFonts w:eastAsia="Arial" w:cstheme="minorHAnsi"/>
          <w:color w:val="000000"/>
          <w:sz w:val="24"/>
          <w:szCs w:val="24"/>
        </w:rPr>
        <w:t>ли</w:t>
      </w:r>
      <w:r w:rsidR="00FF44A5" w:rsidRPr="00AF1609">
        <w:rPr>
          <w:rFonts w:eastAsia="Arial" w:cstheme="minorHAnsi"/>
          <w:color w:val="000000"/>
          <w:sz w:val="24"/>
          <w:szCs w:val="24"/>
        </w:rPr>
        <w:t xml:space="preserve"> на практике.</w:t>
      </w:r>
    </w:p>
    <w:p w14:paraId="1380B431" w14:textId="5C8CF131" w:rsidR="0028309A" w:rsidRPr="00AF1609" w:rsidRDefault="0028309A" w:rsidP="0028309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AF1609">
        <w:rPr>
          <w:rFonts w:cstheme="minorHAnsi"/>
          <w:sz w:val="24"/>
          <w:szCs w:val="24"/>
        </w:rPr>
        <w:t xml:space="preserve">ыбор обучения </w:t>
      </w:r>
      <w:r>
        <w:rPr>
          <w:rFonts w:cstheme="minorHAnsi"/>
          <w:sz w:val="24"/>
          <w:szCs w:val="24"/>
        </w:rPr>
        <w:t xml:space="preserve">часто </w:t>
      </w:r>
      <w:r w:rsidRPr="00AF1609">
        <w:rPr>
          <w:rFonts w:cstheme="minorHAnsi"/>
          <w:sz w:val="24"/>
          <w:szCs w:val="24"/>
        </w:rPr>
        <w:t>стихийный</w:t>
      </w:r>
      <w:r w:rsidR="00BF03DE">
        <w:rPr>
          <w:rFonts w:cstheme="minorHAnsi"/>
          <w:sz w:val="24"/>
          <w:szCs w:val="24"/>
        </w:rPr>
        <w:t>, и</w:t>
      </w:r>
      <w:r w:rsidRPr="00AF1609">
        <w:rPr>
          <w:rFonts w:cstheme="minorHAnsi"/>
          <w:sz w:val="24"/>
          <w:szCs w:val="24"/>
        </w:rPr>
        <w:t xml:space="preserve"> у руководителей, и у специалистов</w:t>
      </w:r>
      <w:r>
        <w:rPr>
          <w:rFonts w:cstheme="minorHAnsi"/>
          <w:sz w:val="24"/>
          <w:szCs w:val="24"/>
        </w:rPr>
        <w:t xml:space="preserve"> НКО</w:t>
      </w:r>
      <w:r w:rsidRPr="00AF1609">
        <w:rPr>
          <w:rFonts w:cstheme="minorHAnsi"/>
          <w:sz w:val="24"/>
          <w:szCs w:val="24"/>
        </w:rPr>
        <w:t xml:space="preserve"> </w:t>
      </w:r>
      <w:r w:rsidR="00A7416B">
        <w:rPr>
          <w:rFonts w:cstheme="minorHAnsi"/>
          <w:sz w:val="24"/>
          <w:szCs w:val="24"/>
        </w:rPr>
        <w:t xml:space="preserve">за редчайшим исключением </w:t>
      </w:r>
      <w:r w:rsidRPr="00AF1609">
        <w:rPr>
          <w:rFonts w:cstheme="minorHAnsi"/>
          <w:sz w:val="24"/>
          <w:szCs w:val="24"/>
        </w:rPr>
        <w:t xml:space="preserve">нет </w:t>
      </w:r>
      <w:r w:rsidR="00A7416B">
        <w:rPr>
          <w:rFonts w:cstheme="minorHAnsi"/>
          <w:sz w:val="24"/>
          <w:szCs w:val="24"/>
        </w:rPr>
        <w:t xml:space="preserve">специально </w:t>
      </w:r>
      <w:r w:rsidRPr="00AF1609">
        <w:rPr>
          <w:rFonts w:cstheme="minorHAnsi"/>
          <w:sz w:val="24"/>
          <w:szCs w:val="24"/>
        </w:rPr>
        <w:t xml:space="preserve">выстроенных </w:t>
      </w:r>
      <w:r>
        <w:rPr>
          <w:rFonts w:cstheme="minorHAnsi"/>
          <w:sz w:val="24"/>
          <w:szCs w:val="24"/>
        </w:rPr>
        <w:t xml:space="preserve">образовательных </w:t>
      </w:r>
      <w:r w:rsidRPr="00AF1609">
        <w:rPr>
          <w:rFonts w:cstheme="minorHAnsi"/>
          <w:sz w:val="24"/>
          <w:szCs w:val="24"/>
        </w:rPr>
        <w:t>траекторий</w:t>
      </w:r>
      <w:r w:rsidR="00BF03DE">
        <w:rPr>
          <w:rFonts w:cstheme="minorHAnsi"/>
          <w:sz w:val="24"/>
          <w:szCs w:val="24"/>
        </w:rPr>
        <w:t>. Причем</w:t>
      </w:r>
      <w:r w:rsidRPr="00AF1609">
        <w:rPr>
          <w:rFonts w:cstheme="minorHAnsi"/>
          <w:sz w:val="24"/>
          <w:szCs w:val="24"/>
        </w:rPr>
        <w:t xml:space="preserve"> </w:t>
      </w:r>
      <w:r w:rsidR="00244668">
        <w:rPr>
          <w:rFonts w:cstheme="minorHAnsi"/>
          <w:sz w:val="24"/>
          <w:szCs w:val="24"/>
        </w:rPr>
        <w:t xml:space="preserve">нередко </w:t>
      </w:r>
      <w:r w:rsidRPr="00AF1609">
        <w:rPr>
          <w:rFonts w:cstheme="minorHAnsi"/>
          <w:sz w:val="24"/>
          <w:szCs w:val="24"/>
        </w:rPr>
        <w:t xml:space="preserve">люди </w:t>
      </w:r>
      <w:r>
        <w:rPr>
          <w:rFonts w:cstheme="minorHAnsi"/>
          <w:sz w:val="24"/>
          <w:szCs w:val="24"/>
        </w:rPr>
        <w:t>приходят</w:t>
      </w:r>
      <w:r w:rsidRPr="00AF1609">
        <w:rPr>
          <w:rFonts w:cstheme="minorHAnsi"/>
          <w:sz w:val="24"/>
          <w:szCs w:val="24"/>
        </w:rPr>
        <w:t xml:space="preserve"> </w:t>
      </w:r>
      <w:r w:rsidR="00841003">
        <w:rPr>
          <w:rFonts w:cstheme="minorHAnsi"/>
          <w:sz w:val="24"/>
          <w:szCs w:val="24"/>
        </w:rPr>
        <w:t xml:space="preserve">на </w:t>
      </w:r>
      <w:r w:rsidR="00244668">
        <w:rPr>
          <w:rFonts w:cstheme="minorHAnsi"/>
          <w:sz w:val="24"/>
          <w:szCs w:val="24"/>
        </w:rPr>
        <w:t xml:space="preserve">обучающие </w:t>
      </w:r>
      <w:r w:rsidR="00841003">
        <w:rPr>
          <w:rFonts w:cstheme="minorHAnsi"/>
          <w:sz w:val="24"/>
          <w:szCs w:val="24"/>
        </w:rPr>
        <w:t xml:space="preserve">мероприятия </w:t>
      </w:r>
      <w:r w:rsidRPr="00AF1609">
        <w:rPr>
          <w:rFonts w:cstheme="minorHAnsi"/>
          <w:sz w:val="24"/>
          <w:szCs w:val="24"/>
        </w:rPr>
        <w:t xml:space="preserve">не </w:t>
      </w:r>
      <w:r>
        <w:rPr>
          <w:rFonts w:cstheme="minorHAnsi"/>
          <w:sz w:val="24"/>
          <w:szCs w:val="24"/>
        </w:rPr>
        <w:t>с</w:t>
      </w:r>
      <w:r w:rsidRPr="00AF1609">
        <w:rPr>
          <w:rFonts w:cstheme="minorHAnsi"/>
          <w:sz w:val="24"/>
          <w:szCs w:val="24"/>
        </w:rPr>
        <w:t xml:space="preserve">только </w:t>
      </w:r>
      <w:r w:rsidR="00A7416B">
        <w:rPr>
          <w:rFonts w:cstheme="minorHAnsi"/>
          <w:sz w:val="24"/>
          <w:szCs w:val="24"/>
        </w:rPr>
        <w:t xml:space="preserve">целенаправленно </w:t>
      </w:r>
      <w:r w:rsidRPr="00AF1609">
        <w:rPr>
          <w:rFonts w:cstheme="minorHAnsi"/>
          <w:sz w:val="24"/>
          <w:szCs w:val="24"/>
        </w:rPr>
        <w:t>учиться, ско</w:t>
      </w:r>
      <w:r>
        <w:rPr>
          <w:rFonts w:cstheme="minorHAnsi"/>
          <w:sz w:val="24"/>
          <w:szCs w:val="24"/>
        </w:rPr>
        <w:t>лько</w:t>
      </w:r>
      <w:r w:rsidRPr="00AF1609">
        <w:rPr>
          <w:rFonts w:cstheme="minorHAnsi"/>
          <w:sz w:val="24"/>
          <w:szCs w:val="24"/>
        </w:rPr>
        <w:t xml:space="preserve"> переключиться, пообщаться с коллегами, вынырнуть из рутины.</w:t>
      </w:r>
    </w:p>
    <w:p w14:paraId="3941456E" w14:textId="10F9EF4D" w:rsidR="008F2755" w:rsidRPr="00AF1609" w:rsidRDefault="008F675D" w:rsidP="00C07AB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Liberation Sans" w:cstheme="minorHAnsi"/>
          <w:sz w:val="24"/>
          <w:szCs w:val="24"/>
        </w:rPr>
      </w:pPr>
      <w:r w:rsidRPr="00AF1609">
        <w:rPr>
          <w:rFonts w:eastAsia="Arial" w:cstheme="minorHAnsi"/>
          <w:color w:val="000000"/>
          <w:sz w:val="24"/>
          <w:szCs w:val="24"/>
        </w:rPr>
        <w:t>Кроме того, у многих руководителей есть з</w:t>
      </w:r>
      <w:r w:rsidR="008F2755" w:rsidRPr="00AF1609">
        <w:rPr>
          <w:rFonts w:eastAsia="Arial" w:cstheme="minorHAnsi"/>
          <w:color w:val="000000"/>
          <w:sz w:val="24"/>
          <w:szCs w:val="24"/>
        </w:rPr>
        <w:t>апрос не на обучение, а на оказание услуг</w:t>
      </w:r>
      <w:r w:rsidR="001B544D" w:rsidRPr="00AF1609">
        <w:rPr>
          <w:rFonts w:eastAsia="Arial" w:cstheme="minorHAnsi"/>
          <w:color w:val="000000"/>
          <w:sz w:val="24"/>
          <w:szCs w:val="24"/>
        </w:rPr>
        <w:t>, аутсорсинг определенных функций</w:t>
      </w:r>
      <w:r w:rsidR="008F2755" w:rsidRPr="00AF1609">
        <w:rPr>
          <w:rFonts w:eastAsia="Arial" w:cstheme="minorHAnsi"/>
          <w:color w:val="000000"/>
          <w:sz w:val="24"/>
          <w:szCs w:val="24"/>
        </w:rPr>
        <w:t xml:space="preserve"> </w:t>
      </w:r>
      <w:r w:rsidRPr="00AF1609">
        <w:rPr>
          <w:rFonts w:eastAsia="Arial" w:cstheme="minorHAnsi"/>
          <w:color w:val="000000"/>
          <w:sz w:val="24"/>
          <w:szCs w:val="24"/>
        </w:rPr>
        <w:t xml:space="preserve">в организации. Среди них чаще всего </w:t>
      </w:r>
      <w:r w:rsidR="00BF03DE">
        <w:rPr>
          <w:rFonts w:eastAsia="Arial" w:cstheme="minorHAnsi"/>
          <w:color w:val="000000"/>
          <w:sz w:val="24"/>
          <w:szCs w:val="24"/>
        </w:rPr>
        <w:t xml:space="preserve">по данным исследования проекта «Пульс НКО» </w:t>
      </w:r>
      <w:r w:rsidRPr="00AF1609">
        <w:rPr>
          <w:rFonts w:eastAsia="Arial" w:cstheme="minorHAnsi"/>
          <w:color w:val="000000"/>
          <w:sz w:val="24"/>
          <w:szCs w:val="24"/>
        </w:rPr>
        <w:t>встречаются</w:t>
      </w:r>
      <w:r w:rsidR="008F2755" w:rsidRPr="00AF1609">
        <w:rPr>
          <w:rFonts w:eastAsia="Arial" w:cstheme="minorHAnsi"/>
          <w:color w:val="000000"/>
          <w:sz w:val="24"/>
          <w:szCs w:val="24"/>
        </w:rPr>
        <w:t xml:space="preserve"> </w:t>
      </w:r>
      <w:r w:rsidR="008F2755" w:rsidRPr="00AF1609">
        <w:rPr>
          <w:rFonts w:eastAsia="Liberation Sans" w:cstheme="minorHAnsi"/>
          <w:sz w:val="24"/>
          <w:szCs w:val="24"/>
        </w:rPr>
        <w:t>продвижени</w:t>
      </w:r>
      <w:r w:rsidRPr="00AF1609">
        <w:rPr>
          <w:rFonts w:eastAsia="Liberation Sans" w:cstheme="minorHAnsi"/>
          <w:sz w:val="24"/>
          <w:szCs w:val="24"/>
        </w:rPr>
        <w:t>е</w:t>
      </w:r>
      <w:r w:rsidR="008F2755" w:rsidRPr="00AF1609">
        <w:rPr>
          <w:rFonts w:eastAsia="Liberation Sans" w:cstheme="minorHAnsi"/>
          <w:sz w:val="24"/>
          <w:szCs w:val="24"/>
        </w:rPr>
        <w:t xml:space="preserve"> НКО в СМИ (45%) и социальных сетях (42%), консультац</w:t>
      </w:r>
      <w:r w:rsidRPr="00AF1609">
        <w:rPr>
          <w:rFonts w:eastAsia="Liberation Sans" w:cstheme="minorHAnsi"/>
          <w:sz w:val="24"/>
          <w:szCs w:val="24"/>
        </w:rPr>
        <w:t>ионное сопровождение</w:t>
      </w:r>
      <w:r w:rsidR="008F2755" w:rsidRPr="00AF1609">
        <w:rPr>
          <w:rFonts w:eastAsia="Liberation Sans" w:cstheme="minorHAnsi"/>
          <w:sz w:val="24"/>
          <w:szCs w:val="24"/>
        </w:rPr>
        <w:t xml:space="preserve"> фандрайзинг</w:t>
      </w:r>
      <w:r w:rsidRPr="00AF1609">
        <w:rPr>
          <w:rFonts w:eastAsia="Liberation Sans" w:cstheme="minorHAnsi"/>
          <w:sz w:val="24"/>
          <w:szCs w:val="24"/>
        </w:rPr>
        <w:t>а</w:t>
      </w:r>
      <w:r w:rsidR="008F2755" w:rsidRPr="00AF1609">
        <w:rPr>
          <w:rFonts w:eastAsia="Liberation Sans" w:cstheme="minorHAnsi"/>
          <w:sz w:val="24"/>
          <w:szCs w:val="24"/>
        </w:rPr>
        <w:t xml:space="preserve"> (38%) и консультации по управлению и стратегическому планированию (37%). Также есть потребность в </w:t>
      </w:r>
      <w:r w:rsidR="00A7416B">
        <w:rPr>
          <w:rFonts w:eastAsia="Liberation Sans" w:cstheme="minorHAnsi"/>
          <w:sz w:val="24"/>
          <w:szCs w:val="24"/>
          <w:lang w:val="en-US"/>
        </w:rPr>
        <w:t>IT</w:t>
      </w:r>
      <w:r w:rsidR="008F2755" w:rsidRPr="00AF1609">
        <w:rPr>
          <w:rFonts w:eastAsia="Liberation Sans" w:cstheme="minorHAnsi"/>
          <w:sz w:val="24"/>
          <w:szCs w:val="24"/>
        </w:rPr>
        <w:t>-сопровождении, юридических консультациях, дизайне и исследованиях.</w:t>
      </w:r>
      <w:r w:rsidR="00A7416B">
        <w:rPr>
          <w:rFonts w:eastAsia="Liberation Sans" w:cstheme="minorHAnsi"/>
          <w:sz w:val="24"/>
          <w:szCs w:val="24"/>
        </w:rPr>
        <w:t xml:space="preserve"> </w:t>
      </w:r>
    </w:p>
    <w:p w14:paraId="5C3CD7B5" w14:textId="77777777" w:rsidR="008F675D" w:rsidRPr="00AF1609" w:rsidRDefault="008F675D" w:rsidP="0032530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eastAsia="Arial" w:cstheme="minorHAnsi"/>
          <w:color w:val="000000"/>
          <w:sz w:val="24"/>
          <w:szCs w:val="24"/>
        </w:rPr>
      </w:pPr>
    </w:p>
    <w:p w14:paraId="4C173D55" w14:textId="20CC5283" w:rsidR="00BF03DE" w:rsidRPr="00841003" w:rsidRDefault="00F946C4" w:rsidP="00FF44A5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Liberation Sans" w:cstheme="minorHAnsi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О</w:t>
      </w:r>
      <w:r w:rsidR="00841003">
        <w:rPr>
          <w:rFonts w:eastAsia="Arial" w:cstheme="minorHAnsi"/>
          <w:color w:val="000000"/>
          <w:sz w:val="24"/>
          <w:szCs w:val="24"/>
        </w:rPr>
        <w:t>сновн</w:t>
      </w:r>
      <w:r w:rsidR="00AA7054">
        <w:rPr>
          <w:rFonts w:eastAsia="Arial" w:cstheme="minorHAnsi"/>
          <w:color w:val="000000"/>
          <w:sz w:val="24"/>
          <w:szCs w:val="24"/>
        </w:rPr>
        <w:t xml:space="preserve">ые </w:t>
      </w:r>
      <w:r>
        <w:rPr>
          <w:rFonts w:eastAsia="Arial" w:cstheme="minorHAnsi"/>
          <w:color w:val="000000"/>
          <w:sz w:val="24"/>
          <w:szCs w:val="24"/>
        </w:rPr>
        <w:t xml:space="preserve">актуальные </w:t>
      </w:r>
      <w:r w:rsidR="00AA7054">
        <w:rPr>
          <w:rFonts w:eastAsia="Arial" w:cstheme="minorHAnsi"/>
          <w:color w:val="000000"/>
          <w:sz w:val="24"/>
          <w:szCs w:val="24"/>
        </w:rPr>
        <w:t>темы</w:t>
      </w:r>
      <w:r w:rsidR="00841003">
        <w:rPr>
          <w:rFonts w:eastAsia="Arial" w:cstheme="minorHAnsi"/>
          <w:color w:val="000000"/>
          <w:sz w:val="24"/>
          <w:szCs w:val="24"/>
        </w:rPr>
        <w:t xml:space="preserve"> </w:t>
      </w:r>
      <w:r>
        <w:rPr>
          <w:rFonts w:eastAsia="Arial" w:cstheme="minorHAnsi"/>
          <w:color w:val="000000"/>
          <w:sz w:val="24"/>
          <w:szCs w:val="24"/>
        </w:rPr>
        <w:t xml:space="preserve">для обучения </w:t>
      </w:r>
      <w:r w:rsidR="00841003">
        <w:rPr>
          <w:rFonts w:eastAsia="Arial" w:cstheme="minorHAnsi"/>
          <w:color w:val="000000"/>
          <w:sz w:val="24"/>
          <w:szCs w:val="24"/>
        </w:rPr>
        <w:t>сохраня</w:t>
      </w:r>
      <w:r w:rsidR="00AA7054">
        <w:rPr>
          <w:rFonts w:eastAsia="Arial" w:cstheme="minorHAnsi"/>
          <w:color w:val="000000"/>
          <w:sz w:val="24"/>
          <w:szCs w:val="24"/>
        </w:rPr>
        <w:t>ю</w:t>
      </w:r>
      <w:r w:rsidR="00841003">
        <w:rPr>
          <w:rFonts w:eastAsia="Arial" w:cstheme="minorHAnsi"/>
          <w:color w:val="000000"/>
          <w:sz w:val="24"/>
          <w:szCs w:val="24"/>
        </w:rPr>
        <w:t>тся, но появляются новые</w:t>
      </w:r>
      <w:r w:rsidR="00363781">
        <w:rPr>
          <w:rFonts w:eastAsia="Arial" w:cstheme="minorHAnsi"/>
          <w:color w:val="000000"/>
          <w:sz w:val="24"/>
          <w:szCs w:val="24"/>
        </w:rPr>
        <w:t xml:space="preserve"> акценты</w:t>
      </w:r>
      <w:r w:rsidR="00841003">
        <w:rPr>
          <w:rFonts w:eastAsia="Arial" w:cstheme="minorHAnsi"/>
          <w:color w:val="000000"/>
          <w:sz w:val="24"/>
          <w:szCs w:val="24"/>
        </w:rPr>
        <w:t>.</w:t>
      </w:r>
    </w:p>
    <w:p w14:paraId="29BC021F" w14:textId="76F6BB1C" w:rsidR="00841003" w:rsidRPr="00841003" w:rsidRDefault="00841003" w:rsidP="008410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Liberation Sans" w:cstheme="minorHAnsi"/>
          <w:sz w:val="24"/>
          <w:szCs w:val="24"/>
        </w:rPr>
      </w:pPr>
      <w:r>
        <w:rPr>
          <w:rFonts w:eastAsia="Liberation Sans" w:cstheme="minorHAnsi"/>
          <w:sz w:val="24"/>
          <w:szCs w:val="24"/>
        </w:rPr>
        <w:t>Тема привлечения ресурсов</w:t>
      </w:r>
      <w:r w:rsidR="00363781">
        <w:rPr>
          <w:rFonts w:eastAsia="Liberation Sans" w:cstheme="minorHAnsi"/>
          <w:sz w:val="24"/>
          <w:szCs w:val="24"/>
        </w:rPr>
        <w:t xml:space="preserve"> и партнеров</w:t>
      </w:r>
      <w:r>
        <w:rPr>
          <w:rFonts w:eastAsia="Liberation Sans" w:cstheme="minorHAnsi"/>
          <w:sz w:val="24"/>
          <w:szCs w:val="24"/>
        </w:rPr>
        <w:t xml:space="preserve"> остается приоритетной для НКО (</w:t>
      </w:r>
      <w:r w:rsidR="00363781">
        <w:rPr>
          <w:rFonts w:eastAsia="Liberation Sans" w:cstheme="minorHAnsi"/>
          <w:sz w:val="24"/>
          <w:szCs w:val="24"/>
        </w:rPr>
        <w:t xml:space="preserve">разные аспекты </w:t>
      </w:r>
      <w:r w:rsidRPr="00BF03DE">
        <w:rPr>
          <w:rFonts w:eastAsia="Liberation Sans" w:cstheme="minorHAnsi"/>
          <w:sz w:val="24"/>
          <w:szCs w:val="24"/>
        </w:rPr>
        <w:t>корпоративн</w:t>
      </w:r>
      <w:r w:rsidR="00363781">
        <w:rPr>
          <w:rFonts w:eastAsia="Liberation Sans" w:cstheme="minorHAnsi"/>
          <w:sz w:val="24"/>
          <w:szCs w:val="24"/>
        </w:rPr>
        <w:t>ого</w:t>
      </w:r>
      <w:r w:rsidRPr="00BF03DE">
        <w:rPr>
          <w:rFonts w:eastAsia="Liberation Sans" w:cstheme="minorHAnsi"/>
          <w:sz w:val="24"/>
          <w:szCs w:val="24"/>
        </w:rPr>
        <w:t xml:space="preserve"> и частн</w:t>
      </w:r>
      <w:r w:rsidR="00363781">
        <w:rPr>
          <w:rFonts w:eastAsia="Liberation Sans" w:cstheme="minorHAnsi"/>
          <w:sz w:val="24"/>
          <w:szCs w:val="24"/>
        </w:rPr>
        <w:t>ого</w:t>
      </w:r>
      <w:r w:rsidRPr="00BF03DE">
        <w:rPr>
          <w:rFonts w:eastAsia="Liberation Sans" w:cstheme="minorHAnsi"/>
          <w:sz w:val="24"/>
          <w:szCs w:val="24"/>
        </w:rPr>
        <w:t xml:space="preserve"> фандрайзинга</w:t>
      </w:r>
      <w:r>
        <w:rPr>
          <w:rFonts w:eastAsia="Liberation Sans" w:cstheme="minorHAnsi"/>
          <w:sz w:val="24"/>
          <w:szCs w:val="24"/>
        </w:rPr>
        <w:t xml:space="preserve"> – по данным «Пульса НКО»</w:t>
      </w:r>
      <w:r w:rsidR="00EE2DB8">
        <w:rPr>
          <w:rFonts w:eastAsia="Liberation Sans" w:cstheme="minorHAnsi"/>
          <w:sz w:val="24"/>
          <w:szCs w:val="24"/>
        </w:rPr>
        <w:t>;</w:t>
      </w:r>
      <w:r>
        <w:rPr>
          <w:rFonts w:eastAsia="Liberation Sans" w:cstheme="minorHAnsi"/>
          <w:sz w:val="24"/>
          <w:szCs w:val="24"/>
        </w:rPr>
        <w:t xml:space="preserve"> привлечение ресурсов, бюджетирование и фандрайзинг 14% – по данным фонда Потанина).</w:t>
      </w:r>
      <w:r w:rsidR="00244668">
        <w:rPr>
          <w:rFonts w:eastAsia="Liberation Sans" w:cstheme="minorHAnsi"/>
          <w:sz w:val="24"/>
          <w:szCs w:val="24"/>
        </w:rPr>
        <w:t xml:space="preserve"> Актуальность этой темы понятна, так как за последний год у существенной части организаци</w:t>
      </w:r>
      <w:r w:rsidR="00F946C4">
        <w:rPr>
          <w:rFonts w:eastAsia="Liberation Sans" w:cstheme="minorHAnsi"/>
          <w:sz w:val="24"/>
          <w:szCs w:val="24"/>
        </w:rPr>
        <w:t>й</w:t>
      </w:r>
      <w:r w:rsidR="00244668">
        <w:rPr>
          <w:rFonts w:eastAsia="Liberation Sans" w:cstheme="minorHAnsi"/>
          <w:sz w:val="24"/>
          <w:szCs w:val="24"/>
        </w:rPr>
        <w:t xml:space="preserve"> </w:t>
      </w:r>
      <w:r w:rsidR="00F946C4">
        <w:rPr>
          <w:rFonts w:eastAsia="Liberation Sans" w:cstheme="minorHAnsi"/>
          <w:sz w:val="24"/>
          <w:szCs w:val="24"/>
        </w:rPr>
        <w:t xml:space="preserve">частное и корпоративное </w:t>
      </w:r>
      <w:r w:rsidR="00244668">
        <w:rPr>
          <w:rFonts w:eastAsia="Liberation Sans" w:cstheme="minorHAnsi"/>
          <w:sz w:val="24"/>
          <w:szCs w:val="24"/>
        </w:rPr>
        <w:t>финансирование снизилось, а запрос на поддержку от целевых групп вырос.</w:t>
      </w:r>
    </w:p>
    <w:p w14:paraId="2BC28A43" w14:textId="49D48711" w:rsidR="00841003" w:rsidRDefault="00363781" w:rsidP="00BF03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Liberation Sans" w:cstheme="minorHAnsi"/>
          <w:sz w:val="24"/>
          <w:szCs w:val="24"/>
        </w:rPr>
      </w:pPr>
      <w:r>
        <w:rPr>
          <w:rFonts w:eastAsia="Liberation Sans" w:cstheme="minorHAnsi"/>
          <w:sz w:val="24"/>
          <w:szCs w:val="24"/>
        </w:rPr>
        <w:t>Управление НКО, в том числе бизнес-планирование и стратегическое планирование также остаются востребованными</w:t>
      </w:r>
      <w:r w:rsidR="00C94491">
        <w:rPr>
          <w:rFonts w:eastAsia="Liberation Sans" w:cstheme="minorHAnsi"/>
          <w:sz w:val="24"/>
          <w:szCs w:val="24"/>
        </w:rPr>
        <w:t>. При этом многие эксперты говорят о том, что в ситуации неопределенности за запросом на стратегическое планирование стоит скорее потребность руководителей НКО в со</w:t>
      </w:r>
      <w:r w:rsidR="00D005A1">
        <w:rPr>
          <w:rFonts w:eastAsia="Liberation Sans" w:cstheme="minorHAnsi"/>
          <w:sz w:val="24"/>
          <w:szCs w:val="24"/>
        </w:rPr>
        <w:t>-</w:t>
      </w:r>
      <w:r w:rsidR="00C94491">
        <w:rPr>
          <w:rFonts w:eastAsia="Liberation Sans" w:cstheme="minorHAnsi"/>
          <w:sz w:val="24"/>
          <w:szCs w:val="24"/>
        </w:rPr>
        <w:t xml:space="preserve">настройке команд в новых условиях, сверке ценностей и приоритетов, наработке возможных сценариев действий, </w:t>
      </w:r>
      <w:r w:rsidR="00D005A1">
        <w:rPr>
          <w:rFonts w:eastAsia="Liberation Sans" w:cstheme="minorHAnsi"/>
          <w:sz w:val="24"/>
          <w:szCs w:val="24"/>
        </w:rPr>
        <w:t xml:space="preserve">а также </w:t>
      </w:r>
      <w:r w:rsidR="00C94491">
        <w:rPr>
          <w:rFonts w:eastAsia="Liberation Sans" w:cstheme="minorHAnsi"/>
          <w:sz w:val="24"/>
          <w:szCs w:val="24"/>
        </w:rPr>
        <w:t>новых, более гибких практик принятия решений.</w:t>
      </w:r>
    </w:p>
    <w:p w14:paraId="504884B4" w14:textId="7F08DAFE" w:rsidR="00EE2DB8" w:rsidRDefault="00D005A1" w:rsidP="00BF03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Liberation Sans" w:cstheme="minorHAnsi"/>
          <w:sz w:val="24"/>
          <w:szCs w:val="24"/>
        </w:rPr>
      </w:pPr>
      <w:r>
        <w:rPr>
          <w:rFonts w:eastAsia="Liberation Sans" w:cstheme="minorHAnsi"/>
          <w:sz w:val="24"/>
          <w:szCs w:val="24"/>
        </w:rPr>
        <w:t xml:space="preserve">Впервые в исследованиях этого года как отдельный запрос у существенной части опрошенных появилось управление персоналом. Скорее всего это связано, с одной стороны, с необходимостью </w:t>
      </w:r>
      <w:r w:rsidR="00091682">
        <w:rPr>
          <w:rFonts w:eastAsia="Liberation Sans" w:cstheme="minorHAnsi"/>
          <w:sz w:val="24"/>
          <w:szCs w:val="24"/>
        </w:rPr>
        <w:t xml:space="preserve">работать с </w:t>
      </w:r>
      <w:r>
        <w:rPr>
          <w:rFonts w:eastAsia="Liberation Sans" w:cstheme="minorHAnsi"/>
          <w:sz w:val="24"/>
          <w:szCs w:val="24"/>
        </w:rPr>
        <w:t>распределенными командами сотрудников,</w:t>
      </w:r>
      <w:r w:rsidR="00155273">
        <w:rPr>
          <w:rFonts w:eastAsia="Liberation Sans" w:cstheme="minorHAnsi"/>
          <w:sz w:val="24"/>
          <w:szCs w:val="24"/>
        </w:rPr>
        <w:t xml:space="preserve"> </w:t>
      </w:r>
      <w:proofErr w:type="spellStart"/>
      <w:r w:rsidR="00155273">
        <w:rPr>
          <w:rFonts w:eastAsia="Liberation Sans" w:cstheme="minorHAnsi"/>
          <w:sz w:val="24"/>
          <w:szCs w:val="24"/>
        </w:rPr>
        <w:t>профилактировать</w:t>
      </w:r>
      <w:proofErr w:type="spellEnd"/>
      <w:r w:rsidR="00155273">
        <w:rPr>
          <w:rFonts w:eastAsia="Liberation Sans" w:cstheme="minorHAnsi"/>
          <w:sz w:val="24"/>
          <w:szCs w:val="24"/>
        </w:rPr>
        <w:t xml:space="preserve"> их выгорание</w:t>
      </w:r>
      <w:r w:rsidR="00F946C4">
        <w:rPr>
          <w:rFonts w:eastAsia="Liberation Sans" w:cstheme="minorHAnsi"/>
          <w:sz w:val="24"/>
          <w:szCs w:val="24"/>
        </w:rPr>
        <w:t>,</w:t>
      </w:r>
      <w:r w:rsidR="00155273">
        <w:rPr>
          <w:rFonts w:eastAsia="Liberation Sans" w:cstheme="minorHAnsi"/>
          <w:sz w:val="24"/>
          <w:szCs w:val="24"/>
        </w:rPr>
        <w:t xml:space="preserve"> </w:t>
      </w:r>
      <w:r w:rsidR="00091682">
        <w:rPr>
          <w:rFonts w:eastAsia="Liberation Sans" w:cstheme="minorHAnsi"/>
          <w:sz w:val="24"/>
          <w:szCs w:val="24"/>
        </w:rPr>
        <w:t>справляться</w:t>
      </w:r>
      <w:r w:rsidR="00155273">
        <w:rPr>
          <w:rFonts w:eastAsia="Liberation Sans" w:cstheme="minorHAnsi"/>
          <w:sz w:val="24"/>
          <w:szCs w:val="24"/>
        </w:rPr>
        <w:t xml:space="preserve"> с хроническим стрессом</w:t>
      </w:r>
      <w:r w:rsidR="00F946C4">
        <w:rPr>
          <w:rFonts w:eastAsia="Liberation Sans" w:cstheme="minorHAnsi"/>
          <w:sz w:val="24"/>
          <w:szCs w:val="24"/>
        </w:rPr>
        <w:t xml:space="preserve"> и эмоциональной нестабильностью</w:t>
      </w:r>
      <w:r w:rsidR="00155273">
        <w:rPr>
          <w:rFonts w:eastAsia="Liberation Sans" w:cstheme="minorHAnsi"/>
          <w:sz w:val="24"/>
          <w:szCs w:val="24"/>
        </w:rPr>
        <w:t>,</w:t>
      </w:r>
      <w:r>
        <w:rPr>
          <w:rFonts w:eastAsia="Liberation Sans" w:cstheme="minorHAnsi"/>
          <w:sz w:val="24"/>
          <w:szCs w:val="24"/>
        </w:rPr>
        <w:t xml:space="preserve"> с другой стороны, с необходимостью быстрого поиска и интеграции новых сотрудников взамен</w:t>
      </w:r>
      <w:r w:rsidR="00155273">
        <w:rPr>
          <w:rFonts w:eastAsia="Liberation Sans" w:cstheme="minorHAnsi"/>
          <w:sz w:val="24"/>
          <w:szCs w:val="24"/>
        </w:rPr>
        <w:t xml:space="preserve"> ушедших.</w:t>
      </w:r>
    </w:p>
    <w:p w14:paraId="1F7B8840" w14:textId="008B4AE1" w:rsidR="00C94491" w:rsidRDefault="00155273" w:rsidP="00BF03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Liberation Sans" w:cstheme="minorHAnsi"/>
          <w:sz w:val="24"/>
          <w:szCs w:val="24"/>
        </w:rPr>
      </w:pPr>
      <w:r>
        <w:rPr>
          <w:rFonts w:eastAsia="Liberation Sans" w:cstheme="minorHAnsi"/>
          <w:sz w:val="24"/>
          <w:szCs w:val="24"/>
        </w:rPr>
        <w:t xml:space="preserve">Еще </w:t>
      </w:r>
      <w:r w:rsidR="001555D6">
        <w:rPr>
          <w:rFonts w:eastAsia="Liberation Sans" w:cstheme="minorHAnsi"/>
          <w:sz w:val="24"/>
          <w:szCs w:val="24"/>
        </w:rPr>
        <w:t>две</w:t>
      </w:r>
      <w:r>
        <w:rPr>
          <w:rFonts w:eastAsia="Liberation Sans" w:cstheme="minorHAnsi"/>
          <w:sz w:val="24"/>
          <w:szCs w:val="24"/>
        </w:rPr>
        <w:t xml:space="preserve"> актуальн</w:t>
      </w:r>
      <w:r w:rsidR="001555D6">
        <w:rPr>
          <w:rFonts w:eastAsia="Liberation Sans" w:cstheme="minorHAnsi"/>
          <w:sz w:val="24"/>
          <w:szCs w:val="24"/>
        </w:rPr>
        <w:t>ые</w:t>
      </w:r>
      <w:r>
        <w:rPr>
          <w:rFonts w:eastAsia="Liberation Sans" w:cstheme="minorHAnsi"/>
          <w:sz w:val="24"/>
          <w:szCs w:val="24"/>
        </w:rPr>
        <w:t xml:space="preserve"> тем</w:t>
      </w:r>
      <w:r w:rsidR="001555D6">
        <w:rPr>
          <w:rFonts w:eastAsia="Liberation Sans" w:cstheme="minorHAnsi"/>
          <w:sz w:val="24"/>
          <w:szCs w:val="24"/>
        </w:rPr>
        <w:t>ы</w:t>
      </w:r>
      <w:r>
        <w:rPr>
          <w:rFonts w:eastAsia="Liberation Sans" w:cstheme="minorHAnsi"/>
          <w:sz w:val="24"/>
          <w:szCs w:val="24"/>
        </w:rPr>
        <w:t xml:space="preserve"> на стыке с работой распределенных команд</w:t>
      </w:r>
      <w:r w:rsidR="001555D6">
        <w:rPr>
          <w:rFonts w:eastAsia="Liberation Sans" w:cstheme="minorHAnsi"/>
          <w:sz w:val="24"/>
          <w:szCs w:val="24"/>
        </w:rPr>
        <w:t xml:space="preserve"> и управлением</w:t>
      </w:r>
      <w:r>
        <w:rPr>
          <w:rFonts w:eastAsia="Liberation Sans" w:cstheme="minorHAnsi"/>
          <w:sz w:val="24"/>
          <w:szCs w:val="24"/>
        </w:rPr>
        <w:t xml:space="preserve"> – внедрение цифровых инструментов в работу НКО</w:t>
      </w:r>
      <w:r w:rsidR="001555D6">
        <w:rPr>
          <w:rFonts w:eastAsia="Liberation Sans" w:cstheme="minorHAnsi"/>
          <w:sz w:val="24"/>
          <w:szCs w:val="24"/>
        </w:rPr>
        <w:t xml:space="preserve"> и</w:t>
      </w:r>
      <w:r>
        <w:rPr>
          <w:rFonts w:eastAsia="Liberation Sans" w:cstheme="minorHAnsi"/>
          <w:sz w:val="24"/>
          <w:szCs w:val="24"/>
        </w:rPr>
        <w:t xml:space="preserve"> использование аналитики и анализа данных для принятия решений.</w:t>
      </w:r>
    </w:p>
    <w:p w14:paraId="0EBDC1CA" w14:textId="77777777" w:rsidR="00155273" w:rsidRDefault="00155273" w:rsidP="00155273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  <w:color w:val="000000"/>
          <w:sz w:val="24"/>
          <w:szCs w:val="24"/>
        </w:rPr>
      </w:pPr>
    </w:p>
    <w:p w14:paraId="2A038B02" w14:textId="4C58284C" w:rsidR="00BF03DE" w:rsidRPr="00BF03DE" w:rsidRDefault="00C4356D" w:rsidP="00BF03DE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НКО </w:t>
      </w:r>
      <w:r w:rsidR="00331A9B">
        <w:rPr>
          <w:rFonts w:eastAsia="Arial" w:cstheme="minorHAnsi"/>
          <w:color w:val="000000"/>
          <w:sz w:val="24"/>
          <w:szCs w:val="24"/>
        </w:rPr>
        <w:t>активнее</w:t>
      </w:r>
      <w:r w:rsidR="00091682">
        <w:rPr>
          <w:rFonts w:eastAsia="Arial" w:cstheme="minorHAnsi"/>
          <w:color w:val="000000"/>
          <w:sz w:val="24"/>
          <w:szCs w:val="24"/>
        </w:rPr>
        <w:t xml:space="preserve"> у</w:t>
      </w:r>
      <w:r w:rsidR="00BF03DE" w:rsidRPr="00BF03DE">
        <w:rPr>
          <w:rFonts w:eastAsia="Arial" w:cstheme="minorHAnsi"/>
          <w:color w:val="000000"/>
          <w:sz w:val="24"/>
          <w:szCs w:val="24"/>
        </w:rPr>
        <w:t>ч</w:t>
      </w:r>
      <w:r>
        <w:rPr>
          <w:rFonts w:eastAsia="Arial" w:cstheme="minorHAnsi"/>
          <w:color w:val="000000"/>
          <w:sz w:val="24"/>
          <w:szCs w:val="24"/>
        </w:rPr>
        <w:t>а</w:t>
      </w:r>
      <w:r w:rsidR="00BF03DE" w:rsidRPr="00BF03DE">
        <w:rPr>
          <w:rFonts w:eastAsia="Arial" w:cstheme="minorHAnsi"/>
          <w:color w:val="000000"/>
          <w:sz w:val="24"/>
          <w:szCs w:val="24"/>
        </w:rPr>
        <w:t xml:space="preserve">тся </w:t>
      </w:r>
      <w:r w:rsidR="00091682">
        <w:rPr>
          <w:rFonts w:eastAsia="Arial" w:cstheme="minorHAnsi"/>
          <w:color w:val="000000"/>
          <w:sz w:val="24"/>
          <w:szCs w:val="24"/>
        </w:rPr>
        <w:t xml:space="preserve">в коротких форматах </w:t>
      </w:r>
      <w:r w:rsidR="00BF03DE" w:rsidRPr="00BF03DE">
        <w:rPr>
          <w:rFonts w:eastAsia="Arial" w:cstheme="minorHAnsi"/>
          <w:color w:val="000000"/>
          <w:sz w:val="24"/>
          <w:szCs w:val="24"/>
        </w:rPr>
        <w:t xml:space="preserve">тому, что </w:t>
      </w:r>
      <w:r>
        <w:rPr>
          <w:rFonts w:eastAsia="Arial" w:cstheme="minorHAnsi"/>
          <w:color w:val="000000"/>
          <w:sz w:val="24"/>
          <w:szCs w:val="24"/>
        </w:rPr>
        <w:t>жизненно важно. В приоритете в</w:t>
      </w:r>
      <w:r w:rsidR="00BF03DE" w:rsidRPr="00BF03DE">
        <w:rPr>
          <w:rFonts w:eastAsia="Arial" w:cstheme="minorHAnsi"/>
          <w:color w:val="000000"/>
          <w:sz w:val="24"/>
          <w:szCs w:val="24"/>
        </w:rPr>
        <w:t>опросы безопасности</w:t>
      </w:r>
      <w:r>
        <w:rPr>
          <w:rFonts w:eastAsia="Arial" w:cstheme="minorHAnsi"/>
          <w:color w:val="000000"/>
          <w:sz w:val="24"/>
          <w:szCs w:val="24"/>
        </w:rPr>
        <w:t xml:space="preserve"> </w:t>
      </w:r>
      <w:r w:rsidR="001555D6">
        <w:rPr>
          <w:rFonts w:eastAsia="Arial" w:cstheme="minorHAnsi"/>
          <w:color w:val="000000"/>
          <w:sz w:val="24"/>
          <w:szCs w:val="24"/>
        </w:rPr>
        <w:t>(юридической, финансовой, цифровой…)</w:t>
      </w:r>
      <w:r w:rsidR="004708F1">
        <w:rPr>
          <w:rFonts w:eastAsia="Arial" w:cstheme="minorHAnsi"/>
          <w:color w:val="000000"/>
          <w:sz w:val="24"/>
          <w:szCs w:val="24"/>
        </w:rPr>
        <w:t xml:space="preserve">, </w:t>
      </w:r>
      <w:r w:rsidR="00BF03DE" w:rsidRPr="00BF03DE">
        <w:rPr>
          <w:rFonts w:eastAsia="Arial" w:cstheme="minorHAnsi"/>
          <w:color w:val="000000"/>
          <w:sz w:val="24"/>
          <w:szCs w:val="24"/>
        </w:rPr>
        <w:t>отчетности</w:t>
      </w:r>
      <w:r w:rsidR="004708F1">
        <w:rPr>
          <w:rFonts w:eastAsia="Arial" w:cstheme="minorHAnsi"/>
          <w:color w:val="000000"/>
          <w:sz w:val="24"/>
          <w:szCs w:val="24"/>
        </w:rPr>
        <w:t xml:space="preserve"> и внедрения конкретных инструментов</w:t>
      </w:r>
      <w:r>
        <w:rPr>
          <w:rFonts w:eastAsia="Arial" w:cstheme="minorHAnsi"/>
          <w:color w:val="000000"/>
          <w:sz w:val="24"/>
          <w:szCs w:val="24"/>
        </w:rPr>
        <w:t>.</w:t>
      </w:r>
    </w:p>
    <w:p w14:paraId="69CC3B66" w14:textId="10AB0197" w:rsidR="00C4356D" w:rsidRDefault="00F72CA2" w:rsidP="001555D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Эксперты отмечают, что у</w:t>
      </w:r>
      <w:r w:rsidR="00C4356D">
        <w:rPr>
          <w:rFonts w:cstheme="minorHAnsi"/>
          <w:sz w:val="24"/>
          <w:szCs w:val="24"/>
        </w:rPr>
        <w:t xml:space="preserve"> сотрудников</w:t>
      </w:r>
      <w:r w:rsidR="004708F1">
        <w:rPr>
          <w:rFonts w:cstheme="minorHAnsi"/>
          <w:sz w:val="24"/>
          <w:szCs w:val="24"/>
        </w:rPr>
        <w:t>,</w:t>
      </w:r>
      <w:r w:rsidR="00C4356D">
        <w:rPr>
          <w:rFonts w:cstheme="minorHAnsi"/>
          <w:sz w:val="24"/>
          <w:szCs w:val="24"/>
        </w:rPr>
        <w:t xml:space="preserve"> и особенно у руководителей НКО</w:t>
      </w:r>
      <w:r w:rsidR="004708F1">
        <w:rPr>
          <w:rFonts w:cstheme="minorHAnsi"/>
          <w:sz w:val="24"/>
          <w:szCs w:val="24"/>
        </w:rPr>
        <w:t>,</w:t>
      </w:r>
      <w:r w:rsidR="00C4356D">
        <w:rPr>
          <w:rFonts w:cstheme="minorHAnsi"/>
          <w:sz w:val="24"/>
          <w:szCs w:val="24"/>
        </w:rPr>
        <w:t xml:space="preserve"> </w:t>
      </w:r>
      <w:r w:rsidR="00F946C4">
        <w:rPr>
          <w:rFonts w:cstheme="minorHAnsi"/>
          <w:sz w:val="24"/>
          <w:szCs w:val="24"/>
        </w:rPr>
        <w:t xml:space="preserve">существенно </w:t>
      </w:r>
      <w:r w:rsidR="00C4356D">
        <w:rPr>
          <w:rFonts w:cstheme="minorHAnsi"/>
          <w:sz w:val="24"/>
          <w:szCs w:val="24"/>
        </w:rPr>
        <w:t xml:space="preserve">увеличилась нагрузка, </w:t>
      </w:r>
      <w:r w:rsidR="00331A9B">
        <w:rPr>
          <w:rFonts w:cstheme="minorHAnsi"/>
          <w:sz w:val="24"/>
          <w:szCs w:val="24"/>
        </w:rPr>
        <w:t xml:space="preserve">поэтому </w:t>
      </w:r>
      <w:r w:rsidR="001555D6">
        <w:rPr>
          <w:rFonts w:cstheme="minorHAnsi"/>
          <w:sz w:val="24"/>
          <w:szCs w:val="24"/>
        </w:rPr>
        <w:t>они не готовы сейчас тратить много времени на обучение</w:t>
      </w:r>
      <w:r w:rsidR="00583E27">
        <w:rPr>
          <w:rFonts w:cstheme="minorHAnsi"/>
          <w:sz w:val="24"/>
          <w:szCs w:val="24"/>
        </w:rPr>
        <w:t xml:space="preserve"> «общим теориям»</w:t>
      </w:r>
      <w:r w:rsidR="001555D6">
        <w:rPr>
          <w:rFonts w:cstheme="minorHAnsi"/>
          <w:sz w:val="24"/>
          <w:szCs w:val="24"/>
        </w:rPr>
        <w:t>. Но при это</w:t>
      </w:r>
      <w:r w:rsidR="004708F1">
        <w:rPr>
          <w:rFonts w:cstheme="minorHAnsi"/>
          <w:sz w:val="24"/>
          <w:szCs w:val="24"/>
        </w:rPr>
        <w:t>м</w:t>
      </w:r>
      <w:r w:rsidR="001555D6">
        <w:rPr>
          <w:rFonts w:cstheme="minorHAnsi"/>
          <w:sz w:val="24"/>
          <w:szCs w:val="24"/>
        </w:rPr>
        <w:t xml:space="preserve"> есть готовность быстро осваивать актуальные практические вещи, которые необходимо</w:t>
      </w:r>
      <w:r w:rsidR="00583E27">
        <w:rPr>
          <w:rFonts w:cstheme="minorHAnsi"/>
          <w:sz w:val="24"/>
          <w:szCs w:val="24"/>
        </w:rPr>
        <w:t xml:space="preserve"> сразу внедрять в работу НКО (например, </w:t>
      </w:r>
      <w:r w:rsidR="00871DB1">
        <w:rPr>
          <w:rFonts w:cstheme="minorHAnsi"/>
          <w:sz w:val="24"/>
          <w:szCs w:val="24"/>
        </w:rPr>
        <w:t>вебинар по воинскому учету</w:t>
      </w:r>
      <w:r w:rsidR="004708F1">
        <w:rPr>
          <w:rFonts w:cstheme="minorHAnsi"/>
          <w:sz w:val="24"/>
          <w:szCs w:val="24"/>
        </w:rPr>
        <w:t>, изменениям в налогообложении</w:t>
      </w:r>
      <w:r w:rsidR="00871DB1">
        <w:rPr>
          <w:rFonts w:cstheme="minorHAnsi"/>
          <w:sz w:val="24"/>
          <w:szCs w:val="24"/>
        </w:rPr>
        <w:t xml:space="preserve"> или </w:t>
      </w:r>
      <w:r w:rsidR="004708F1">
        <w:rPr>
          <w:rFonts w:cstheme="minorHAnsi"/>
          <w:sz w:val="24"/>
          <w:szCs w:val="24"/>
        </w:rPr>
        <w:t xml:space="preserve">внедрению системы быстрых платежей в частный фандрайзинг). Есть запрос на быстрое, фокусное обучение, которое помогает ответить на конкретный </w:t>
      </w:r>
      <w:r w:rsidR="00BE178C">
        <w:rPr>
          <w:rFonts w:cstheme="minorHAnsi"/>
          <w:sz w:val="24"/>
          <w:szCs w:val="24"/>
        </w:rPr>
        <w:t xml:space="preserve">актуальный </w:t>
      </w:r>
      <w:r w:rsidR="004708F1">
        <w:rPr>
          <w:rFonts w:cstheme="minorHAnsi"/>
          <w:sz w:val="24"/>
          <w:szCs w:val="24"/>
        </w:rPr>
        <w:t>запрос организации.</w:t>
      </w:r>
      <w:r w:rsidR="002F4401">
        <w:rPr>
          <w:rFonts w:cstheme="minorHAnsi"/>
          <w:sz w:val="24"/>
          <w:szCs w:val="24"/>
        </w:rPr>
        <w:t xml:space="preserve"> Востребованы короткие видео-инструкции, чек-листы, схемы, карточки, инфографика.</w:t>
      </w:r>
    </w:p>
    <w:p w14:paraId="6C9357B2" w14:textId="77777777" w:rsidR="004708F1" w:rsidRDefault="004708F1" w:rsidP="001555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38504B" w14:textId="41FE4742" w:rsidR="00D315EE" w:rsidRPr="00D315EE" w:rsidRDefault="003830D2" w:rsidP="00BF03DE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В</w:t>
      </w:r>
      <w:r w:rsidR="00D315EE" w:rsidRPr="00D315EE">
        <w:rPr>
          <w:rFonts w:eastAsia="Arial" w:cstheme="minorHAnsi"/>
          <w:color w:val="000000"/>
          <w:sz w:val="24"/>
          <w:szCs w:val="24"/>
        </w:rPr>
        <w:t xml:space="preserve"> последние годы </w:t>
      </w:r>
      <w:r>
        <w:rPr>
          <w:rFonts w:eastAsia="Arial" w:cstheme="minorHAnsi"/>
          <w:color w:val="000000"/>
          <w:sz w:val="24"/>
          <w:szCs w:val="24"/>
        </w:rPr>
        <w:t xml:space="preserve">быстро </w:t>
      </w:r>
      <w:r w:rsidR="00D315EE" w:rsidRPr="00D315EE">
        <w:rPr>
          <w:rFonts w:eastAsia="Arial" w:cstheme="minorHAnsi"/>
          <w:color w:val="000000"/>
          <w:sz w:val="24"/>
          <w:szCs w:val="24"/>
        </w:rPr>
        <w:t>развивается рынок онлайн-обучения, но только онлайн уже не устраивает</w:t>
      </w:r>
      <w:r w:rsidR="004708F1">
        <w:rPr>
          <w:rFonts w:eastAsia="Arial" w:cstheme="minorHAnsi"/>
          <w:color w:val="000000"/>
          <w:sz w:val="24"/>
          <w:szCs w:val="24"/>
        </w:rPr>
        <w:t>.</w:t>
      </w:r>
    </w:p>
    <w:p w14:paraId="0ECA2F2C" w14:textId="764DA300" w:rsidR="00D51041" w:rsidRDefault="00D51041" w:rsidP="00D5104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Онлайн по-прежнему повышает доступность обучения</w:t>
      </w:r>
      <w:r w:rsidR="00B23B18">
        <w:rPr>
          <w:rFonts w:cstheme="minorHAnsi"/>
          <w:sz w:val="24"/>
          <w:szCs w:val="24"/>
        </w:rPr>
        <w:t>. С</w:t>
      </w:r>
      <w:r w:rsidR="00AA7054">
        <w:rPr>
          <w:rFonts w:cstheme="minorHAnsi"/>
          <w:sz w:val="24"/>
          <w:szCs w:val="24"/>
        </w:rPr>
        <w:t xml:space="preserve">амый распространенный </w:t>
      </w:r>
      <w:r w:rsidR="00F946C4">
        <w:rPr>
          <w:rFonts w:cstheme="minorHAnsi"/>
          <w:sz w:val="24"/>
          <w:szCs w:val="24"/>
        </w:rPr>
        <w:t xml:space="preserve">образовательный </w:t>
      </w:r>
      <w:r w:rsidR="00AA7054">
        <w:rPr>
          <w:rFonts w:cstheme="minorHAnsi"/>
          <w:sz w:val="24"/>
          <w:szCs w:val="24"/>
        </w:rPr>
        <w:t>формат сейчас – вебинар. Это</w:t>
      </w:r>
      <w:r>
        <w:rPr>
          <w:rFonts w:cstheme="minorHAnsi"/>
          <w:sz w:val="24"/>
          <w:szCs w:val="24"/>
        </w:rPr>
        <w:t xml:space="preserve"> снижает временные и финансовые затраты </w:t>
      </w:r>
      <w:r w:rsidR="00211963">
        <w:rPr>
          <w:rFonts w:cstheme="minorHAnsi"/>
          <w:sz w:val="24"/>
          <w:szCs w:val="24"/>
        </w:rPr>
        <w:t>пользователей</w:t>
      </w:r>
      <w:r w:rsidR="00AA7054">
        <w:rPr>
          <w:rFonts w:cstheme="minorHAnsi"/>
          <w:sz w:val="24"/>
          <w:szCs w:val="24"/>
        </w:rPr>
        <w:t>. Кроме того, за</w:t>
      </w:r>
      <w:r>
        <w:rPr>
          <w:rFonts w:cstheme="minorHAnsi"/>
          <w:sz w:val="24"/>
          <w:szCs w:val="24"/>
        </w:rPr>
        <w:t xml:space="preserve"> годы пандемии существенно </w:t>
      </w:r>
      <w:r w:rsidR="00AA7054">
        <w:rPr>
          <w:rFonts w:cstheme="minorHAnsi"/>
          <w:sz w:val="24"/>
          <w:szCs w:val="24"/>
        </w:rPr>
        <w:t xml:space="preserve">расширился спектр используемых обучающих онлайн инструментов, </w:t>
      </w:r>
      <w:r>
        <w:rPr>
          <w:rFonts w:cstheme="minorHAnsi"/>
          <w:sz w:val="24"/>
          <w:szCs w:val="24"/>
        </w:rPr>
        <w:t>улучшилась</w:t>
      </w:r>
      <w:r w:rsidR="00AA70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техническая готовность учащихся</w:t>
      </w:r>
      <w:r w:rsidR="00AA7054">
        <w:rPr>
          <w:rFonts w:cstheme="minorHAnsi"/>
          <w:sz w:val="24"/>
          <w:szCs w:val="24"/>
        </w:rPr>
        <w:t xml:space="preserve"> к такому обучению.</w:t>
      </w:r>
      <w:r w:rsidR="00C24DC8">
        <w:rPr>
          <w:rFonts w:cstheme="minorHAnsi"/>
          <w:sz w:val="24"/>
          <w:szCs w:val="24"/>
        </w:rPr>
        <w:t xml:space="preserve"> При этом количество обучающих офлайн-мероприятий в секторе не вернулось к </w:t>
      </w:r>
      <w:proofErr w:type="spellStart"/>
      <w:r w:rsidR="00C24DC8">
        <w:rPr>
          <w:rFonts w:cstheme="minorHAnsi"/>
          <w:sz w:val="24"/>
          <w:szCs w:val="24"/>
        </w:rPr>
        <w:t>допандемийным</w:t>
      </w:r>
      <w:proofErr w:type="spellEnd"/>
      <w:r w:rsidR="00C24DC8">
        <w:rPr>
          <w:rFonts w:cstheme="minorHAnsi"/>
          <w:sz w:val="24"/>
          <w:szCs w:val="24"/>
        </w:rPr>
        <w:t xml:space="preserve"> значениям.</w:t>
      </w:r>
    </w:p>
    <w:p w14:paraId="342B5BC4" w14:textId="10C3CA81" w:rsidR="00211963" w:rsidRDefault="00C24DC8" w:rsidP="00D5104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Но в</w:t>
      </w:r>
      <w:r w:rsidR="00D315EE">
        <w:rPr>
          <w:rFonts w:cstheme="minorHAnsi"/>
          <w:sz w:val="24"/>
          <w:szCs w:val="24"/>
        </w:rPr>
        <w:t xml:space="preserve"> исследовании </w:t>
      </w:r>
      <w:r w:rsidR="00126973">
        <w:rPr>
          <w:rFonts w:cstheme="minorHAnsi"/>
          <w:sz w:val="24"/>
          <w:szCs w:val="24"/>
        </w:rPr>
        <w:t xml:space="preserve">фонда </w:t>
      </w:r>
      <w:r w:rsidR="00D315EE">
        <w:rPr>
          <w:rFonts w:cstheme="minorHAnsi"/>
          <w:sz w:val="24"/>
          <w:szCs w:val="24"/>
        </w:rPr>
        <w:t xml:space="preserve">Потанина на вопрос о </w:t>
      </w:r>
      <w:r w:rsidR="003830D2">
        <w:rPr>
          <w:rFonts w:cstheme="minorHAnsi"/>
          <w:sz w:val="24"/>
          <w:szCs w:val="24"/>
        </w:rPr>
        <w:t xml:space="preserve">наиболее эффективном </w:t>
      </w:r>
      <w:r w:rsidR="00D315EE">
        <w:rPr>
          <w:rFonts w:cstheme="minorHAnsi"/>
          <w:sz w:val="24"/>
          <w:szCs w:val="24"/>
        </w:rPr>
        <w:t xml:space="preserve">формате </w:t>
      </w:r>
      <w:r w:rsidR="00BE178C">
        <w:rPr>
          <w:rFonts w:cstheme="minorHAnsi"/>
          <w:sz w:val="24"/>
          <w:szCs w:val="24"/>
        </w:rPr>
        <w:t>обучения руководителей респонденты на первое место поставили</w:t>
      </w:r>
      <w:r w:rsidR="00D315EE">
        <w:rPr>
          <w:rFonts w:cstheme="minorHAnsi"/>
          <w:sz w:val="24"/>
          <w:szCs w:val="24"/>
        </w:rPr>
        <w:t xml:space="preserve"> </w:t>
      </w:r>
      <w:r w:rsidR="00D51041">
        <w:rPr>
          <w:rFonts w:cstheme="minorHAnsi"/>
          <w:sz w:val="24"/>
          <w:szCs w:val="24"/>
        </w:rPr>
        <w:t xml:space="preserve">не онлайн, а </w:t>
      </w:r>
      <w:r w:rsidR="00D315EE" w:rsidRPr="00C07AB9">
        <w:rPr>
          <w:rFonts w:cstheme="minorHAnsi"/>
          <w:sz w:val="24"/>
          <w:szCs w:val="24"/>
        </w:rPr>
        <w:t xml:space="preserve">смешанный формат обучения – с преобладанием онлайна и наличием нескольких офлайн встреч </w:t>
      </w:r>
      <w:r w:rsidR="00BE178C">
        <w:rPr>
          <w:rFonts w:cstheme="minorHAnsi"/>
          <w:sz w:val="24"/>
          <w:szCs w:val="24"/>
        </w:rPr>
        <w:t>(</w:t>
      </w:r>
      <w:r w:rsidR="00D315EE" w:rsidRPr="00C07AB9">
        <w:rPr>
          <w:rFonts w:cstheme="minorHAnsi"/>
          <w:sz w:val="24"/>
          <w:szCs w:val="24"/>
        </w:rPr>
        <w:t>33%</w:t>
      </w:r>
      <w:r w:rsidR="00BE178C">
        <w:rPr>
          <w:rFonts w:cstheme="minorHAnsi"/>
          <w:sz w:val="24"/>
          <w:szCs w:val="24"/>
        </w:rPr>
        <w:t>).</w:t>
      </w:r>
      <w:r w:rsidR="00AA7054">
        <w:rPr>
          <w:rFonts w:cstheme="minorHAnsi"/>
          <w:sz w:val="24"/>
          <w:szCs w:val="24"/>
        </w:rPr>
        <w:t xml:space="preserve"> Возможно, за этим выбором стоит</w:t>
      </w:r>
      <w:r w:rsidR="00F946C4">
        <w:rPr>
          <w:rFonts w:cstheme="minorHAnsi"/>
          <w:sz w:val="24"/>
          <w:szCs w:val="24"/>
        </w:rPr>
        <w:t>,</w:t>
      </w:r>
      <w:r w:rsidR="00AA7054">
        <w:rPr>
          <w:rFonts w:cstheme="minorHAnsi"/>
          <w:sz w:val="24"/>
          <w:szCs w:val="24"/>
        </w:rPr>
        <w:t xml:space="preserve"> как определенная усталос</w:t>
      </w:r>
      <w:r w:rsidR="00211963">
        <w:rPr>
          <w:rFonts w:cstheme="minorHAnsi"/>
          <w:sz w:val="24"/>
          <w:szCs w:val="24"/>
        </w:rPr>
        <w:t>ть от онлайн</w:t>
      </w:r>
      <w:r>
        <w:rPr>
          <w:rFonts w:cstheme="minorHAnsi"/>
          <w:sz w:val="24"/>
          <w:szCs w:val="24"/>
        </w:rPr>
        <w:t>а и желание совместить лучшие стороны обоих форматов</w:t>
      </w:r>
      <w:r w:rsidR="00211963">
        <w:rPr>
          <w:rFonts w:cstheme="minorHAnsi"/>
          <w:sz w:val="24"/>
          <w:szCs w:val="24"/>
        </w:rPr>
        <w:t>, так и потребность в добавленных эффектах обучения, которые невозможн</w:t>
      </w:r>
      <w:r>
        <w:rPr>
          <w:rFonts w:cstheme="minorHAnsi"/>
          <w:sz w:val="24"/>
          <w:szCs w:val="24"/>
        </w:rPr>
        <w:t>ы</w:t>
      </w:r>
      <w:r w:rsidR="00211963">
        <w:rPr>
          <w:rFonts w:cstheme="minorHAnsi"/>
          <w:sz w:val="24"/>
          <w:szCs w:val="24"/>
        </w:rPr>
        <w:t xml:space="preserve"> без очных встреч – </w:t>
      </w:r>
      <w:r w:rsidR="00F946C4">
        <w:rPr>
          <w:rFonts w:cstheme="minorHAnsi"/>
          <w:sz w:val="24"/>
          <w:szCs w:val="24"/>
        </w:rPr>
        <w:t>установление и развитие неформальных контактов в секторе,</w:t>
      </w:r>
      <w:r w:rsidR="00B23B18">
        <w:rPr>
          <w:rFonts w:cstheme="minorHAnsi"/>
          <w:sz w:val="24"/>
          <w:szCs w:val="24"/>
        </w:rPr>
        <w:t xml:space="preserve"> живой обмен мнениями</w:t>
      </w:r>
      <w:r>
        <w:rPr>
          <w:rFonts w:cstheme="minorHAnsi"/>
          <w:sz w:val="24"/>
          <w:szCs w:val="24"/>
        </w:rPr>
        <w:t xml:space="preserve"> и позициями, а также</w:t>
      </w:r>
      <w:r w:rsidR="00F946C4">
        <w:rPr>
          <w:rFonts w:cstheme="minorHAnsi"/>
          <w:sz w:val="24"/>
          <w:szCs w:val="24"/>
        </w:rPr>
        <w:t xml:space="preserve"> </w:t>
      </w:r>
      <w:r w:rsidR="005069D8">
        <w:rPr>
          <w:rFonts w:cstheme="minorHAnsi"/>
          <w:sz w:val="24"/>
          <w:szCs w:val="24"/>
        </w:rPr>
        <w:t xml:space="preserve">отработка ряда практических навыков, </w:t>
      </w:r>
    </w:p>
    <w:p w14:paraId="2D3F05C4" w14:textId="5CEF9041" w:rsidR="00D315EE" w:rsidRPr="00AF1609" w:rsidRDefault="00211963" w:rsidP="00D510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Эксперты таже отмечают увеличение</w:t>
      </w:r>
      <w:r w:rsidR="00C24DC8">
        <w:rPr>
          <w:rFonts w:cstheme="minorHAnsi"/>
          <w:sz w:val="24"/>
          <w:szCs w:val="24"/>
        </w:rPr>
        <w:t xml:space="preserve"> в секторе</w:t>
      </w:r>
      <w:r>
        <w:rPr>
          <w:rFonts w:cstheme="minorHAnsi"/>
          <w:sz w:val="24"/>
          <w:szCs w:val="24"/>
        </w:rPr>
        <w:t xml:space="preserve"> </w:t>
      </w:r>
      <w:r w:rsidR="00C24DC8">
        <w:rPr>
          <w:rFonts w:cstheme="minorHAnsi"/>
          <w:sz w:val="24"/>
          <w:szCs w:val="24"/>
        </w:rPr>
        <w:t xml:space="preserve">предложения </w:t>
      </w:r>
      <w:r>
        <w:rPr>
          <w:rFonts w:cstheme="minorHAnsi"/>
          <w:sz w:val="24"/>
          <w:szCs w:val="24"/>
        </w:rPr>
        <w:t xml:space="preserve">длительных обучающих программ, когда </w:t>
      </w:r>
      <w:r w:rsidRPr="00AF1609">
        <w:rPr>
          <w:rFonts w:cstheme="minorHAnsi"/>
          <w:sz w:val="24"/>
          <w:szCs w:val="24"/>
        </w:rPr>
        <w:t>после обучения идет сопровождение участников и создание сообществ</w:t>
      </w:r>
      <w:r>
        <w:rPr>
          <w:rFonts w:cstheme="minorHAnsi"/>
          <w:sz w:val="24"/>
          <w:szCs w:val="24"/>
        </w:rPr>
        <w:t>. Как правило</w:t>
      </w:r>
      <w:r w:rsidR="00C24DC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на </w:t>
      </w:r>
      <w:r w:rsidR="00C24DC8">
        <w:rPr>
          <w:rFonts w:cstheme="minorHAnsi"/>
          <w:sz w:val="24"/>
          <w:szCs w:val="24"/>
        </w:rPr>
        <w:t>такие программы</w:t>
      </w:r>
      <w:r>
        <w:rPr>
          <w:rFonts w:cstheme="minorHAnsi"/>
          <w:sz w:val="24"/>
          <w:szCs w:val="24"/>
        </w:rPr>
        <w:t xml:space="preserve"> </w:t>
      </w:r>
      <w:r w:rsidR="00D315EE" w:rsidRPr="00AF1609">
        <w:rPr>
          <w:rFonts w:cstheme="minorHAnsi"/>
          <w:sz w:val="24"/>
          <w:szCs w:val="24"/>
        </w:rPr>
        <w:t>есть отбор участников, причем иногда в несколько этапов</w:t>
      </w:r>
      <w:r w:rsidR="00C24DC8">
        <w:rPr>
          <w:rFonts w:cstheme="minorHAnsi"/>
          <w:sz w:val="24"/>
          <w:szCs w:val="24"/>
        </w:rPr>
        <w:t xml:space="preserve"> и с собственным вкладом</w:t>
      </w:r>
      <w:r>
        <w:rPr>
          <w:rFonts w:cstheme="minorHAnsi"/>
          <w:sz w:val="24"/>
          <w:szCs w:val="24"/>
        </w:rPr>
        <w:t>. Э</w:t>
      </w:r>
      <w:r w:rsidR="00D315EE" w:rsidRPr="00AF1609">
        <w:rPr>
          <w:rFonts w:cstheme="minorHAnsi"/>
          <w:sz w:val="24"/>
          <w:szCs w:val="24"/>
        </w:rPr>
        <w:t>то хорошая проверка мотивации участия</w:t>
      </w:r>
      <w:r>
        <w:rPr>
          <w:rFonts w:cstheme="minorHAnsi"/>
          <w:sz w:val="24"/>
          <w:szCs w:val="24"/>
        </w:rPr>
        <w:t xml:space="preserve"> и </w:t>
      </w:r>
      <w:r w:rsidR="00D315EE" w:rsidRPr="00AF1609">
        <w:rPr>
          <w:rFonts w:cstheme="minorHAnsi"/>
          <w:sz w:val="24"/>
          <w:szCs w:val="24"/>
        </w:rPr>
        <w:t xml:space="preserve">профилактика </w:t>
      </w:r>
      <w:r>
        <w:rPr>
          <w:rFonts w:cstheme="minorHAnsi"/>
          <w:sz w:val="24"/>
          <w:szCs w:val="24"/>
        </w:rPr>
        <w:t>«вы</w:t>
      </w:r>
      <w:r w:rsidR="00C24DC8">
        <w:rPr>
          <w:rFonts w:cstheme="minorHAnsi"/>
          <w:sz w:val="24"/>
          <w:szCs w:val="24"/>
        </w:rPr>
        <w:t>падения</w:t>
      </w:r>
      <w:r>
        <w:rPr>
          <w:rFonts w:cstheme="minorHAnsi"/>
          <w:sz w:val="24"/>
          <w:szCs w:val="24"/>
        </w:rPr>
        <w:t>»</w:t>
      </w:r>
      <w:r w:rsidR="00D315EE" w:rsidRPr="00AF1609">
        <w:rPr>
          <w:rFonts w:cstheme="minorHAnsi"/>
          <w:sz w:val="24"/>
          <w:szCs w:val="24"/>
        </w:rPr>
        <w:t xml:space="preserve"> участников по ходу</w:t>
      </w:r>
      <w:r>
        <w:rPr>
          <w:rFonts w:cstheme="minorHAnsi"/>
          <w:sz w:val="24"/>
          <w:szCs w:val="24"/>
        </w:rPr>
        <w:t>.</w:t>
      </w:r>
    </w:p>
    <w:p w14:paraId="40D6DF10" w14:textId="77777777" w:rsidR="00D315EE" w:rsidRPr="00D315EE" w:rsidRDefault="00D315EE" w:rsidP="008F675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362977A" w14:textId="532A14D2" w:rsidR="00126973" w:rsidRDefault="00FF44A5" w:rsidP="00126973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sz w:val="24"/>
          <w:szCs w:val="24"/>
        </w:rPr>
      </w:pPr>
      <w:r w:rsidRPr="00BF03DE">
        <w:rPr>
          <w:rFonts w:eastAsia="Arial" w:cstheme="minorHAnsi"/>
          <w:color w:val="000000"/>
          <w:sz w:val="24"/>
          <w:szCs w:val="24"/>
        </w:rPr>
        <w:t xml:space="preserve">Доноры по-прежнему </w:t>
      </w:r>
      <w:r w:rsidR="00211963" w:rsidRPr="00BF03DE">
        <w:rPr>
          <w:rFonts w:eastAsia="Arial" w:cstheme="minorHAnsi"/>
          <w:color w:val="000000"/>
          <w:sz w:val="24"/>
          <w:szCs w:val="24"/>
        </w:rPr>
        <w:t xml:space="preserve">платят </w:t>
      </w:r>
      <w:r w:rsidRPr="00BF03DE">
        <w:rPr>
          <w:rFonts w:eastAsia="Arial" w:cstheme="minorHAnsi"/>
          <w:color w:val="000000"/>
          <w:sz w:val="24"/>
          <w:szCs w:val="24"/>
        </w:rPr>
        <w:t>в основном провайдерам</w:t>
      </w:r>
      <w:r w:rsidR="00126973">
        <w:rPr>
          <w:rFonts w:eastAsia="Arial" w:cstheme="minorHAnsi"/>
          <w:color w:val="000000"/>
          <w:sz w:val="24"/>
          <w:szCs w:val="24"/>
        </w:rPr>
        <w:t xml:space="preserve"> обучения</w:t>
      </w:r>
      <w:r w:rsidRPr="00BF03DE">
        <w:rPr>
          <w:rFonts w:eastAsia="Arial" w:cstheme="minorHAnsi"/>
          <w:color w:val="000000"/>
          <w:sz w:val="24"/>
          <w:szCs w:val="24"/>
        </w:rPr>
        <w:t xml:space="preserve">, а не клиентам, но </w:t>
      </w:r>
      <w:r w:rsidR="00C511E8">
        <w:rPr>
          <w:rFonts w:eastAsia="Arial" w:cstheme="minorHAnsi"/>
          <w:color w:val="000000"/>
          <w:sz w:val="24"/>
          <w:szCs w:val="24"/>
        </w:rPr>
        <w:t xml:space="preserve">у НКО </w:t>
      </w:r>
      <w:r w:rsidR="00031610">
        <w:rPr>
          <w:rFonts w:eastAsia="Arial" w:cstheme="minorHAnsi"/>
          <w:color w:val="000000"/>
          <w:sz w:val="24"/>
          <w:szCs w:val="24"/>
        </w:rPr>
        <w:t>появляется больше</w:t>
      </w:r>
      <w:r w:rsidRPr="00BF03DE">
        <w:rPr>
          <w:rFonts w:eastAsia="Arial" w:cstheme="minorHAnsi"/>
          <w:color w:val="000000"/>
          <w:sz w:val="24"/>
          <w:szCs w:val="24"/>
        </w:rPr>
        <w:t xml:space="preserve"> </w:t>
      </w:r>
      <w:r w:rsidR="00C511E8">
        <w:rPr>
          <w:rFonts w:eastAsia="Arial" w:cstheme="minorHAnsi"/>
          <w:color w:val="000000"/>
          <w:sz w:val="24"/>
          <w:szCs w:val="24"/>
        </w:rPr>
        <w:t>возможност</w:t>
      </w:r>
      <w:r w:rsidR="00031610">
        <w:rPr>
          <w:rFonts w:eastAsia="Arial" w:cstheme="minorHAnsi"/>
          <w:color w:val="000000"/>
          <w:sz w:val="24"/>
          <w:szCs w:val="24"/>
        </w:rPr>
        <w:t>ей</w:t>
      </w:r>
      <w:r w:rsidRPr="00BF03DE">
        <w:rPr>
          <w:rFonts w:eastAsia="Arial" w:cstheme="minorHAnsi"/>
          <w:color w:val="000000"/>
          <w:sz w:val="24"/>
          <w:szCs w:val="24"/>
        </w:rPr>
        <w:t xml:space="preserve"> закладывать средства на обучение и развитие</w:t>
      </w:r>
      <w:r w:rsidR="00C511E8">
        <w:rPr>
          <w:rFonts w:eastAsia="Arial" w:cstheme="minorHAnsi"/>
          <w:color w:val="000000"/>
          <w:sz w:val="24"/>
          <w:szCs w:val="24"/>
        </w:rPr>
        <w:t xml:space="preserve"> в гранты</w:t>
      </w:r>
      <w:r w:rsidR="00126973">
        <w:rPr>
          <w:rFonts w:eastAsia="Arial" w:cstheme="minorHAnsi"/>
          <w:color w:val="000000"/>
          <w:sz w:val="24"/>
          <w:szCs w:val="24"/>
        </w:rPr>
        <w:t>.</w:t>
      </w:r>
    </w:p>
    <w:p w14:paraId="7D07F7DA" w14:textId="4B142EAA" w:rsidR="00FF44A5" w:rsidRPr="00C511E8" w:rsidRDefault="00A84432" w:rsidP="001269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  <w:color w:val="000000"/>
          <w:sz w:val="24"/>
          <w:szCs w:val="24"/>
        </w:rPr>
      </w:pPr>
      <w:r w:rsidRPr="00C511E8">
        <w:rPr>
          <w:rFonts w:eastAsia="Arial" w:cstheme="minorHAnsi"/>
          <w:color w:val="000000"/>
          <w:sz w:val="24"/>
          <w:szCs w:val="24"/>
        </w:rPr>
        <w:t xml:space="preserve">В 2022 году некоторые доноры (фонд Потанина, банк Тинькофф) продолжили проведение конкурсов, направленных на </w:t>
      </w:r>
      <w:r w:rsidR="00C511E8">
        <w:rPr>
          <w:rFonts w:eastAsia="Arial" w:cstheme="minorHAnsi"/>
          <w:color w:val="000000"/>
          <w:sz w:val="24"/>
          <w:szCs w:val="24"/>
        </w:rPr>
        <w:t xml:space="preserve">поддержку </w:t>
      </w:r>
      <w:r w:rsidRPr="00C511E8">
        <w:rPr>
          <w:rFonts w:eastAsia="Arial" w:cstheme="minorHAnsi"/>
          <w:color w:val="000000"/>
          <w:sz w:val="24"/>
          <w:szCs w:val="24"/>
        </w:rPr>
        <w:t>развити</w:t>
      </w:r>
      <w:r w:rsidR="00C511E8">
        <w:rPr>
          <w:rFonts w:eastAsia="Arial" w:cstheme="minorHAnsi"/>
          <w:color w:val="000000"/>
          <w:sz w:val="24"/>
          <w:szCs w:val="24"/>
        </w:rPr>
        <w:t>я</w:t>
      </w:r>
      <w:r w:rsidR="00C511E8" w:rsidRPr="00C511E8">
        <w:rPr>
          <w:rFonts w:eastAsia="Arial" w:cstheme="minorHAnsi"/>
          <w:color w:val="000000"/>
          <w:sz w:val="24"/>
          <w:szCs w:val="24"/>
        </w:rPr>
        <w:t xml:space="preserve"> и повышени</w:t>
      </w:r>
      <w:r w:rsidR="00C511E8">
        <w:rPr>
          <w:rFonts w:eastAsia="Arial" w:cstheme="minorHAnsi"/>
          <w:color w:val="000000"/>
          <w:sz w:val="24"/>
          <w:szCs w:val="24"/>
        </w:rPr>
        <w:t>я</w:t>
      </w:r>
      <w:r w:rsidR="00C511E8" w:rsidRPr="00C511E8">
        <w:rPr>
          <w:rFonts w:eastAsia="Arial" w:cstheme="minorHAnsi"/>
          <w:color w:val="000000"/>
          <w:sz w:val="24"/>
          <w:szCs w:val="24"/>
        </w:rPr>
        <w:t xml:space="preserve"> квалификации сотрудников НКО. </w:t>
      </w:r>
      <w:r w:rsidR="00C511E8">
        <w:rPr>
          <w:rFonts w:eastAsia="Arial" w:cstheme="minorHAnsi"/>
          <w:color w:val="000000"/>
          <w:sz w:val="24"/>
          <w:szCs w:val="24"/>
        </w:rPr>
        <w:t>Т</w:t>
      </w:r>
      <w:r w:rsidR="00C511E8" w:rsidRPr="00C511E8">
        <w:rPr>
          <w:rFonts w:eastAsia="Arial" w:cstheme="minorHAnsi"/>
          <w:color w:val="000000"/>
          <w:sz w:val="24"/>
          <w:szCs w:val="24"/>
        </w:rPr>
        <w:t xml:space="preserve">акая возможность есть и в рамках других, традиционных грантовых конкурсов. Об этом был </w:t>
      </w:r>
      <w:r w:rsidR="00C511E8">
        <w:rPr>
          <w:rFonts w:eastAsia="Arial" w:cstheme="minorHAnsi"/>
          <w:color w:val="000000"/>
          <w:sz w:val="24"/>
          <w:szCs w:val="24"/>
        </w:rPr>
        <w:t xml:space="preserve">наш </w:t>
      </w:r>
      <w:r w:rsidR="00C511E8" w:rsidRPr="00C511E8">
        <w:rPr>
          <w:rFonts w:eastAsia="Arial" w:cstheme="minorHAnsi"/>
          <w:color w:val="000000"/>
          <w:sz w:val="24"/>
          <w:szCs w:val="24"/>
        </w:rPr>
        <w:t xml:space="preserve">специальный обучающий марафон </w:t>
      </w:r>
      <w:r w:rsidR="00C511E8">
        <w:rPr>
          <w:rStyle w:val="a6"/>
          <w:rFonts w:cstheme="minorHAnsi"/>
          <w:b w:val="0"/>
          <w:bCs w:val="0"/>
          <w:sz w:val="24"/>
          <w:szCs w:val="24"/>
        </w:rPr>
        <w:t>«</w:t>
      </w:r>
      <w:r w:rsidR="00C511E8">
        <w:rPr>
          <w:rFonts w:eastAsia="Arial" w:cstheme="minorHAnsi"/>
          <w:color w:val="000000"/>
          <w:sz w:val="24"/>
          <w:szCs w:val="24"/>
        </w:rPr>
        <w:t>З</w:t>
      </w:r>
      <w:r w:rsidR="00C511E8" w:rsidRPr="00C511E8">
        <w:rPr>
          <w:rFonts w:eastAsia="Arial" w:cstheme="minorHAnsi"/>
          <w:color w:val="000000"/>
          <w:sz w:val="24"/>
          <w:szCs w:val="24"/>
        </w:rPr>
        <w:t>аложи средства на обучение сотрудников и развитие организации в грант</w:t>
      </w:r>
      <w:r w:rsidR="00C511E8">
        <w:rPr>
          <w:rFonts w:eastAsia="Arial" w:cstheme="minorHAnsi"/>
          <w:color w:val="000000"/>
          <w:sz w:val="24"/>
          <w:szCs w:val="24"/>
        </w:rPr>
        <w:t xml:space="preserve">» </w:t>
      </w:r>
      <w:r w:rsidR="00C511E8" w:rsidRPr="00C511E8">
        <w:rPr>
          <w:rFonts w:eastAsia="Arial" w:cstheme="minorHAnsi"/>
          <w:color w:val="000000"/>
          <w:sz w:val="24"/>
          <w:szCs w:val="24"/>
        </w:rPr>
        <w:t xml:space="preserve">на ТГ-канале Эксперты НКО </w:t>
      </w:r>
      <w:hyperlink r:id="rId5" w:tgtFrame="_blank" w:tooltip="https://t.me/nkoexpert" w:history="1">
        <w:r w:rsidR="00C511E8" w:rsidRPr="00C511E8">
          <w:rPr>
            <w:rFonts w:eastAsia="Arial" w:cstheme="minorHAnsi"/>
            <w:color w:val="0070C0"/>
            <w:sz w:val="24"/>
            <w:szCs w:val="24"/>
          </w:rPr>
          <w:t>https://t.me/nkoexpert</w:t>
        </w:r>
      </w:hyperlink>
      <w:r w:rsidR="00C511E8">
        <w:rPr>
          <w:rFonts w:eastAsia="Arial" w:cstheme="minorHAnsi"/>
          <w:color w:val="0070C0"/>
          <w:sz w:val="24"/>
          <w:szCs w:val="24"/>
        </w:rPr>
        <w:t xml:space="preserve"> </w:t>
      </w:r>
      <w:r w:rsidR="00C511E8" w:rsidRPr="00C511E8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r w:rsidR="00C511E8">
        <w:rPr>
          <w:rFonts w:cstheme="minorHAnsi"/>
          <w:color w:val="000000"/>
          <w:sz w:val="24"/>
          <w:szCs w:val="24"/>
          <w:shd w:val="clear" w:color="auto" w:fill="FFFFFF"/>
        </w:rPr>
        <w:t xml:space="preserve">чтобы найти материал </w:t>
      </w:r>
      <w:r w:rsidR="00C511E8" w:rsidRPr="00C511E8">
        <w:rPr>
          <w:rFonts w:cstheme="minorHAnsi"/>
          <w:color w:val="000000"/>
          <w:sz w:val="24"/>
          <w:szCs w:val="24"/>
          <w:shd w:val="clear" w:color="auto" w:fill="FFFFFF"/>
        </w:rPr>
        <w:t xml:space="preserve">в строку поиска введите: </w:t>
      </w:r>
      <w:r w:rsidR="00C511E8" w:rsidRPr="00C511E8">
        <w:rPr>
          <w:rStyle w:val="a6"/>
          <w:rFonts w:cstheme="minorHAnsi"/>
          <w:b w:val="0"/>
          <w:bCs w:val="0"/>
          <w:sz w:val="24"/>
          <w:szCs w:val="24"/>
        </w:rPr>
        <w:t>#обучениевгрант)</w:t>
      </w:r>
      <w:r w:rsidR="008B5ABA" w:rsidRPr="00C511E8">
        <w:rPr>
          <w:rFonts w:eastAsia="Arial" w:cstheme="minorHAnsi"/>
          <w:color w:val="000000"/>
          <w:sz w:val="24"/>
          <w:szCs w:val="24"/>
        </w:rPr>
        <w:t xml:space="preserve">. </w:t>
      </w:r>
      <w:r w:rsidR="00031610">
        <w:rPr>
          <w:rFonts w:eastAsia="Arial" w:cstheme="minorHAnsi"/>
          <w:color w:val="000000"/>
          <w:sz w:val="24"/>
          <w:szCs w:val="24"/>
        </w:rPr>
        <w:t>Использование таких возможностей может стать</w:t>
      </w:r>
      <w:r w:rsidR="008B5ABA" w:rsidRPr="00C511E8">
        <w:rPr>
          <w:rFonts w:eastAsia="Arial" w:cstheme="minorHAnsi"/>
          <w:color w:val="000000"/>
          <w:sz w:val="24"/>
          <w:szCs w:val="24"/>
        </w:rPr>
        <w:t xml:space="preserve"> более актуальн</w:t>
      </w:r>
      <w:r w:rsidR="00031610">
        <w:rPr>
          <w:rFonts w:eastAsia="Arial" w:cstheme="minorHAnsi"/>
          <w:color w:val="000000"/>
          <w:sz w:val="24"/>
          <w:szCs w:val="24"/>
        </w:rPr>
        <w:t>ым в следующем году</w:t>
      </w:r>
      <w:r w:rsidR="008B5ABA" w:rsidRPr="00C511E8">
        <w:rPr>
          <w:rFonts w:eastAsia="Arial" w:cstheme="minorHAnsi"/>
          <w:color w:val="000000"/>
          <w:sz w:val="24"/>
          <w:szCs w:val="24"/>
        </w:rPr>
        <w:t xml:space="preserve">, </w:t>
      </w:r>
      <w:r w:rsidR="00031610">
        <w:rPr>
          <w:rFonts w:eastAsia="Arial" w:cstheme="minorHAnsi"/>
          <w:color w:val="000000"/>
          <w:sz w:val="24"/>
          <w:szCs w:val="24"/>
        </w:rPr>
        <w:t>так как</w:t>
      </w:r>
      <w:r w:rsidR="008B5ABA" w:rsidRPr="00C511E8">
        <w:rPr>
          <w:rFonts w:eastAsia="Arial" w:cstheme="minorHAnsi"/>
          <w:color w:val="000000"/>
          <w:sz w:val="24"/>
          <w:szCs w:val="24"/>
        </w:rPr>
        <w:t xml:space="preserve"> ряд экспертов прогнозирует снижение объемов </w:t>
      </w:r>
      <w:proofErr w:type="spellStart"/>
      <w:proofErr w:type="gramStart"/>
      <w:r w:rsidR="008B5ABA" w:rsidRPr="00C511E8">
        <w:rPr>
          <w:rFonts w:eastAsia="Arial" w:cstheme="minorHAnsi"/>
          <w:color w:val="000000"/>
          <w:sz w:val="24"/>
          <w:szCs w:val="24"/>
        </w:rPr>
        <w:t>гос.финансирования</w:t>
      </w:r>
      <w:proofErr w:type="spellEnd"/>
      <w:proofErr w:type="gramEnd"/>
      <w:r w:rsidR="008B5ABA" w:rsidRPr="00C511E8">
        <w:rPr>
          <w:rFonts w:eastAsia="Arial" w:cstheme="minorHAnsi"/>
          <w:color w:val="000000"/>
          <w:sz w:val="24"/>
          <w:szCs w:val="24"/>
        </w:rPr>
        <w:t xml:space="preserve"> на </w:t>
      </w:r>
      <w:r w:rsidR="00031610">
        <w:rPr>
          <w:rFonts w:eastAsia="Arial" w:cstheme="minorHAnsi"/>
          <w:color w:val="000000"/>
          <w:sz w:val="24"/>
          <w:szCs w:val="24"/>
        </w:rPr>
        <w:t xml:space="preserve">поддержку </w:t>
      </w:r>
      <w:r w:rsidR="008B5ABA" w:rsidRPr="00C511E8">
        <w:rPr>
          <w:rFonts w:eastAsia="Arial" w:cstheme="minorHAnsi"/>
          <w:color w:val="000000"/>
          <w:sz w:val="24"/>
          <w:szCs w:val="24"/>
        </w:rPr>
        <w:t>инфраструктурны</w:t>
      </w:r>
      <w:r w:rsidR="00031610">
        <w:rPr>
          <w:rFonts w:eastAsia="Arial" w:cstheme="minorHAnsi"/>
          <w:color w:val="000000"/>
          <w:sz w:val="24"/>
          <w:szCs w:val="24"/>
        </w:rPr>
        <w:t>х</w:t>
      </w:r>
      <w:r w:rsidR="008B5ABA" w:rsidRPr="00C511E8">
        <w:rPr>
          <w:rFonts w:eastAsia="Arial" w:cstheme="minorHAnsi"/>
          <w:color w:val="000000"/>
          <w:sz w:val="24"/>
          <w:szCs w:val="24"/>
        </w:rPr>
        <w:t xml:space="preserve"> проект</w:t>
      </w:r>
      <w:r w:rsidR="00031610">
        <w:rPr>
          <w:rFonts w:eastAsia="Arial" w:cstheme="minorHAnsi"/>
          <w:color w:val="000000"/>
          <w:sz w:val="24"/>
          <w:szCs w:val="24"/>
        </w:rPr>
        <w:t>ов, а также многие организации нуждаются в индивидуальном сопровождении для выработки антикризисных мер.</w:t>
      </w:r>
    </w:p>
    <w:p w14:paraId="264649BE" w14:textId="13AD5568" w:rsidR="00FF44A5" w:rsidRPr="00C511E8" w:rsidRDefault="00FF44A5" w:rsidP="008F67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sz w:val="24"/>
          <w:szCs w:val="24"/>
        </w:rPr>
      </w:pPr>
    </w:p>
    <w:p w14:paraId="188D0EAC" w14:textId="155841D1" w:rsidR="001B544D" w:rsidRPr="00AF1609" w:rsidRDefault="009466E2" w:rsidP="00BF03DE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theme="minorHAnsi"/>
          <w:color w:val="000000"/>
          <w:sz w:val="24"/>
          <w:szCs w:val="24"/>
        </w:rPr>
      </w:pPr>
      <w:r w:rsidRPr="00AF1609">
        <w:rPr>
          <w:rFonts w:eastAsia="Arial" w:cstheme="minorHAnsi"/>
          <w:color w:val="000000"/>
          <w:sz w:val="24"/>
          <w:szCs w:val="24"/>
        </w:rPr>
        <w:t>Не только технологии и инструменты, но и поддержка</w:t>
      </w:r>
      <w:r w:rsidR="00126973">
        <w:rPr>
          <w:rFonts w:eastAsia="Arial" w:cstheme="minorHAnsi"/>
          <w:color w:val="000000"/>
          <w:sz w:val="24"/>
          <w:szCs w:val="24"/>
        </w:rPr>
        <w:t>.</w:t>
      </w:r>
    </w:p>
    <w:p w14:paraId="20631B56" w14:textId="58392C90" w:rsidR="00335000" w:rsidRDefault="00335000" w:rsidP="00335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Л</w:t>
      </w:r>
      <w:r w:rsidR="00A84432" w:rsidRPr="00A84432">
        <w:rPr>
          <w:rFonts w:cstheme="minorHAnsi"/>
          <w:sz w:val="24"/>
          <w:szCs w:val="24"/>
        </w:rPr>
        <w:t xml:space="preserve">юди приходят на содержательное обучение, но </w:t>
      </w:r>
      <w:r>
        <w:rPr>
          <w:rFonts w:cstheme="minorHAnsi"/>
          <w:sz w:val="24"/>
          <w:szCs w:val="24"/>
        </w:rPr>
        <w:t xml:space="preserve">у них есть неявные, скрытые, часто неосознанные запросы, которые оказывают влияние на то, как они оценивают качество и результативность обучающих мероприятий. В 2022 году одним из важных скрытых запросов </w:t>
      </w:r>
      <w:r w:rsidR="00EA5FC5">
        <w:rPr>
          <w:rFonts w:cstheme="minorHAnsi"/>
          <w:sz w:val="24"/>
          <w:szCs w:val="24"/>
        </w:rPr>
        <w:t xml:space="preserve">в обучении </w:t>
      </w:r>
      <w:r w:rsidRPr="00A84432">
        <w:rPr>
          <w:rFonts w:cstheme="minorHAnsi"/>
          <w:sz w:val="24"/>
          <w:szCs w:val="24"/>
        </w:rPr>
        <w:t>была</w:t>
      </w:r>
      <w:r w:rsidR="00A84432" w:rsidRPr="00A84432">
        <w:rPr>
          <w:rFonts w:cstheme="minorHAnsi"/>
          <w:sz w:val="24"/>
          <w:szCs w:val="24"/>
        </w:rPr>
        <w:t xml:space="preserve"> отработк</w:t>
      </w:r>
      <w:r>
        <w:rPr>
          <w:rFonts w:cstheme="minorHAnsi"/>
          <w:sz w:val="24"/>
          <w:szCs w:val="24"/>
        </w:rPr>
        <w:t>а</w:t>
      </w:r>
      <w:r w:rsidR="00A84432" w:rsidRPr="00A844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негативных </w:t>
      </w:r>
      <w:r w:rsidR="00A84432" w:rsidRPr="00A84432">
        <w:rPr>
          <w:rFonts w:cstheme="minorHAnsi"/>
          <w:sz w:val="24"/>
          <w:szCs w:val="24"/>
        </w:rPr>
        <w:t xml:space="preserve">эмоций, </w:t>
      </w:r>
      <w:r>
        <w:rPr>
          <w:rFonts w:cstheme="minorHAnsi"/>
          <w:sz w:val="24"/>
          <w:szCs w:val="24"/>
        </w:rPr>
        <w:t xml:space="preserve">получение </w:t>
      </w:r>
      <w:r w:rsidR="00A84432" w:rsidRPr="00A84432">
        <w:rPr>
          <w:rFonts w:cstheme="minorHAnsi"/>
          <w:sz w:val="24"/>
          <w:szCs w:val="24"/>
        </w:rPr>
        <w:t>поддержки, релакса,</w:t>
      </w:r>
      <w:r>
        <w:rPr>
          <w:rFonts w:cstheme="minorHAnsi"/>
          <w:sz w:val="24"/>
          <w:szCs w:val="24"/>
        </w:rPr>
        <w:t xml:space="preserve"> </w:t>
      </w:r>
      <w:r w:rsidR="00641656">
        <w:rPr>
          <w:rFonts w:cstheme="minorHAnsi"/>
          <w:sz w:val="24"/>
          <w:szCs w:val="24"/>
        </w:rPr>
        <w:t xml:space="preserve">обсуждения происходящего, </w:t>
      </w:r>
      <w:r w:rsidR="00EA5FC5">
        <w:rPr>
          <w:rFonts w:cstheme="minorHAnsi"/>
          <w:sz w:val="24"/>
          <w:szCs w:val="24"/>
        </w:rPr>
        <w:t>обретение</w:t>
      </w:r>
      <w:r>
        <w:rPr>
          <w:rFonts w:cstheme="minorHAnsi"/>
          <w:sz w:val="24"/>
          <w:szCs w:val="24"/>
        </w:rPr>
        <w:t xml:space="preserve"> перспектив</w:t>
      </w:r>
      <w:r w:rsidR="00EA5FC5">
        <w:rPr>
          <w:rFonts w:cstheme="minorHAnsi"/>
          <w:sz w:val="24"/>
          <w:szCs w:val="24"/>
        </w:rPr>
        <w:t>ы</w:t>
      </w:r>
      <w:r>
        <w:rPr>
          <w:rFonts w:cstheme="minorHAnsi"/>
          <w:sz w:val="24"/>
          <w:szCs w:val="24"/>
        </w:rPr>
        <w:t xml:space="preserve">. </w:t>
      </w:r>
      <w:r w:rsidR="00A84432" w:rsidRPr="00A844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</w:t>
      </w:r>
      <w:r w:rsidRPr="00AF1609">
        <w:rPr>
          <w:rFonts w:cstheme="minorHAnsi"/>
          <w:sz w:val="24"/>
          <w:szCs w:val="24"/>
        </w:rPr>
        <w:t>ыросла ценность личного общения без фиксации и четких границ, и соответствующих обучающих форматов (встречи в кафе, неформальные квартирники…), отчасти это запрос на то, чтобы быть в сообществе</w:t>
      </w:r>
      <w:r w:rsidR="00EA5FC5">
        <w:rPr>
          <w:rFonts w:cstheme="minorHAnsi"/>
          <w:sz w:val="24"/>
          <w:szCs w:val="24"/>
        </w:rPr>
        <w:t>, чувствовать, что ты не один со своими проблемами и неопределенностью</w:t>
      </w:r>
      <w:r>
        <w:rPr>
          <w:rFonts w:cstheme="minorHAnsi"/>
          <w:sz w:val="24"/>
          <w:szCs w:val="24"/>
        </w:rPr>
        <w:t>.</w:t>
      </w:r>
    </w:p>
    <w:p w14:paraId="3BA1A0E5" w14:textId="151C6472" w:rsidR="00A84432" w:rsidRPr="00A84432" w:rsidRDefault="00A84432" w:rsidP="00A8443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74776B3" w14:textId="3D9B54D6" w:rsidR="00A84432" w:rsidRDefault="00EA5FC5" w:rsidP="009466E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Мы уверены, что эти тренды будут оказывать влияние на обучение НКО и в новом</w:t>
      </w:r>
      <w:r w:rsidR="00641656">
        <w:rPr>
          <w:rFonts w:cstheme="minorHAnsi"/>
          <w:sz w:val="24"/>
          <w:szCs w:val="24"/>
        </w:rPr>
        <w:t xml:space="preserve"> 2023</w:t>
      </w:r>
      <w:r>
        <w:rPr>
          <w:rFonts w:cstheme="minorHAnsi"/>
          <w:sz w:val="24"/>
          <w:szCs w:val="24"/>
        </w:rPr>
        <w:t xml:space="preserve"> году, </w:t>
      </w:r>
      <w:r w:rsidR="00641656">
        <w:rPr>
          <w:rFonts w:cstheme="minorHAnsi"/>
          <w:sz w:val="24"/>
          <w:szCs w:val="24"/>
        </w:rPr>
        <w:t xml:space="preserve">хотя несомненно </w:t>
      </w:r>
      <w:r>
        <w:rPr>
          <w:rFonts w:cstheme="minorHAnsi"/>
          <w:sz w:val="24"/>
          <w:szCs w:val="24"/>
        </w:rPr>
        <w:t>будут появляться</w:t>
      </w:r>
      <w:r w:rsidR="006416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новые факторы и</w:t>
      </w:r>
      <w:r w:rsidR="00641656">
        <w:rPr>
          <w:rFonts w:cstheme="minorHAnsi"/>
          <w:sz w:val="24"/>
          <w:szCs w:val="24"/>
        </w:rPr>
        <w:t xml:space="preserve"> запросы</w:t>
      </w:r>
      <w:r>
        <w:rPr>
          <w:rFonts w:cstheme="minorHAnsi"/>
          <w:sz w:val="24"/>
          <w:szCs w:val="24"/>
        </w:rPr>
        <w:t>. Программы «Кухня НКО» и «Школа региональных экспертов» планируют продолжать их отслеживание и обсуждение, чтобы наши продукты были</w:t>
      </w:r>
      <w:r w:rsidR="00641656">
        <w:rPr>
          <w:rFonts w:cstheme="minorHAnsi"/>
          <w:sz w:val="24"/>
          <w:szCs w:val="24"/>
        </w:rPr>
        <w:t xml:space="preserve"> действительно актуальны для сотрудников и руководителей НКО в ситуации сложных внешних вызовов.</w:t>
      </w:r>
    </w:p>
    <w:p w14:paraId="5B6B8AE4" w14:textId="6523D0EB" w:rsidR="00FF44A5" w:rsidRPr="00AF1609" w:rsidRDefault="00FF44A5" w:rsidP="00FF44A5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  <w:color w:val="000000"/>
          <w:sz w:val="24"/>
          <w:szCs w:val="24"/>
        </w:rPr>
      </w:pPr>
    </w:p>
    <w:p w14:paraId="6149DCFD" w14:textId="200934D1" w:rsidR="00081E80" w:rsidRPr="00F72CA2" w:rsidRDefault="00BE31A8" w:rsidP="00081E80">
      <w:pPr>
        <w:rPr>
          <w:rFonts w:cstheme="minorHAnsi"/>
          <w:i/>
          <w:iCs/>
          <w:sz w:val="24"/>
          <w:szCs w:val="24"/>
        </w:rPr>
      </w:pPr>
      <w:r w:rsidRPr="00F72CA2">
        <w:rPr>
          <w:rFonts w:cstheme="minorHAnsi"/>
          <w:i/>
          <w:iCs/>
          <w:sz w:val="24"/>
          <w:szCs w:val="24"/>
        </w:rPr>
        <w:t xml:space="preserve">При подготовке текста использованы материалы встречи участников программы Школа региональных экспертов, которая реализуется </w:t>
      </w:r>
      <w:r w:rsidR="00F72CA2" w:rsidRPr="00F72CA2">
        <w:rPr>
          <w:rFonts w:cstheme="minorHAnsi"/>
          <w:i/>
          <w:iCs/>
          <w:sz w:val="24"/>
          <w:szCs w:val="24"/>
        </w:rPr>
        <w:t>при поддержке Фонда президентских грантов.</w:t>
      </w:r>
    </w:p>
    <w:sectPr w:rsidR="00081E80" w:rsidRPr="00F7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F7E"/>
    <w:multiLevelType w:val="multilevel"/>
    <w:tmpl w:val="9A844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E772B4"/>
    <w:multiLevelType w:val="multilevel"/>
    <w:tmpl w:val="6512B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A122FE"/>
    <w:multiLevelType w:val="hybridMultilevel"/>
    <w:tmpl w:val="59D00C1E"/>
    <w:lvl w:ilvl="0" w:tplc="31FC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41E0B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E8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E6B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C7B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8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58A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243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243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4375A"/>
    <w:multiLevelType w:val="hybridMultilevel"/>
    <w:tmpl w:val="21F893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E570A"/>
    <w:multiLevelType w:val="hybridMultilevel"/>
    <w:tmpl w:val="C578193C"/>
    <w:lvl w:ilvl="0" w:tplc="8CF2C7B2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  <w:sz w:val="20"/>
      </w:rPr>
    </w:lvl>
    <w:lvl w:ilvl="1" w:tplc="A1B4FCCC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  <w:sz w:val="20"/>
      </w:rPr>
    </w:lvl>
    <w:lvl w:ilvl="2" w:tplc="D39ED682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  <w:sz w:val="20"/>
      </w:rPr>
    </w:lvl>
    <w:lvl w:ilvl="3" w:tplc="F54ADF08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  <w:sz w:val="20"/>
      </w:rPr>
    </w:lvl>
    <w:lvl w:ilvl="4" w:tplc="F8AEDD8E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  <w:sz w:val="20"/>
      </w:rPr>
    </w:lvl>
    <w:lvl w:ilvl="5" w:tplc="16FAC232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  <w:sz w:val="20"/>
      </w:rPr>
    </w:lvl>
    <w:lvl w:ilvl="6" w:tplc="A412DA6E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  <w:sz w:val="20"/>
      </w:rPr>
    </w:lvl>
    <w:lvl w:ilvl="7" w:tplc="7192529C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  <w:sz w:val="20"/>
      </w:rPr>
    </w:lvl>
    <w:lvl w:ilvl="8" w:tplc="ACAA86CC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D1202"/>
    <w:multiLevelType w:val="hybridMultilevel"/>
    <w:tmpl w:val="21F8937E"/>
    <w:lvl w:ilvl="0" w:tplc="F23472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4A56"/>
    <w:multiLevelType w:val="hybridMultilevel"/>
    <w:tmpl w:val="F9501A58"/>
    <w:lvl w:ilvl="0" w:tplc="221CD3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A10FC"/>
    <w:multiLevelType w:val="hybridMultilevel"/>
    <w:tmpl w:val="21F893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18594">
    <w:abstractNumId w:val="2"/>
  </w:num>
  <w:num w:numId="2" w16cid:durableId="289168320">
    <w:abstractNumId w:val="4"/>
  </w:num>
  <w:num w:numId="3" w16cid:durableId="59525625">
    <w:abstractNumId w:val="0"/>
  </w:num>
  <w:num w:numId="4" w16cid:durableId="405611208">
    <w:abstractNumId w:val="6"/>
  </w:num>
  <w:num w:numId="5" w16cid:durableId="279336187">
    <w:abstractNumId w:val="5"/>
  </w:num>
  <w:num w:numId="6" w16cid:durableId="399132520">
    <w:abstractNumId w:val="1"/>
  </w:num>
  <w:num w:numId="7" w16cid:durableId="1195924589">
    <w:abstractNumId w:val="3"/>
  </w:num>
  <w:num w:numId="8" w16cid:durableId="1377587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88"/>
    <w:rsid w:val="00031610"/>
    <w:rsid w:val="00040908"/>
    <w:rsid w:val="00074546"/>
    <w:rsid w:val="00081E80"/>
    <w:rsid w:val="00091682"/>
    <w:rsid w:val="000A53E0"/>
    <w:rsid w:val="001001BF"/>
    <w:rsid w:val="00126973"/>
    <w:rsid w:val="00155273"/>
    <w:rsid w:val="001555D6"/>
    <w:rsid w:val="001B544D"/>
    <w:rsid w:val="00210181"/>
    <w:rsid w:val="00211963"/>
    <w:rsid w:val="00244668"/>
    <w:rsid w:val="0028309A"/>
    <w:rsid w:val="002A072B"/>
    <w:rsid w:val="002F4401"/>
    <w:rsid w:val="00325300"/>
    <w:rsid w:val="00331A9B"/>
    <w:rsid w:val="00335000"/>
    <w:rsid w:val="00363781"/>
    <w:rsid w:val="003830D2"/>
    <w:rsid w:val="00384DFD"/>
    <w:rsid w:val="00391E83"/>
    <w:rsid w:val="004708F1"/>
    <w:rsid w:val="004B1402"/>
    <w:rsid w:val="004D2233"/>
    <w:rsid w:val="005069D8"/>
    <w:rsid w:val="00583E27"/>
    <w:rsid w:val="005B652E"/>
    <w:rsid w:val="00641656"/>
    <w:rsid w:val="006417FD"/>
    <w:rsid w:val="006D4F7F"/>
    <w:rsid w:val="00841003"/>
    <w:rsid w:val="00871DB1"/>
    <w:rsid w:val="00895575"/>
    <w:rsid w:val="008B5ABA"/>
    <w:rsid w:val="008F2755"/>
    <w:rsid w:val="008F675D"/>
    <w:rsid w:val="009466E2"/>
    <w:rsid w:val="009A78A6"/>
    <w:rsid w:val="00A11762"/>
    <w:rsid w:val="00A36488"/>
    <w:rsid w:val="00A7416B"/>
    <w:rsid w:val="00A84432"/>
    <w:rsid w:val="00AA0404"/>
    <w:rsid w:val="00AA7054"/>
    <w:rsid w:val="00AB6B95"/>
    <w:rsid w:val="00AF1609"/>
    <w:rsid w:val="00B23B18"/>
    <w:rsid w:val="00B8767A"/>
    <w:rsid w:val="00B92D5D"/>
    <w:rsid w:val="00BA215B"/>
    <w:rsid w:val="00BE178C"/>
    <w:rsid w:val="00BE31A8"/>
    <w:rsid w:val="00BF03DE"/>
    <w:rsid w:val="00BF7A09"/>
    <w:rsid w:val="00C07AB9"/>
    <w:rsid w:val="00C24DC8"/>
    <w:rsid w:val="00C30EDF"/>
    <w:rsid w:val="00C4356D"/>
    <w:rsid w:val="00C511E8"/>
    <w:rsid w:val="00C94491"/>
    <w:rsid w:val="00CC09AF"/>
    <w:rsid w:val="00D005A1"/>
    <w:rsid w:val="00D315EE"/>
    <w:rsid w:val="00D51041"/>
    <w:rsid w:val="00E8389D"/>
    <w:rsid w:val="00EA5478"/>
    <w:rsid w:val="00EA5FC5"/>
    <w:rsid w:val="00EE2DB8"/>
    <w:rsid w:val="00EF0684"/>
    <w:rsid w:val="00F04014"/>
    <w:rsid w:val="00F72CA2"/>
    <w:rsid w:val="00F946C4"/>
    <w:rsid w:val="00FB1252"/>
    <w:rsid w:val="00FC3767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D477"/>
  <w15:chartTrackingRefBased/>
  <w15:docId w15:val="{26E23B8B-4C72-453A-8515-BA57D15E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557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11E8"/>
    <w:rPr>
      <w:color w:val="0000FF"/>
      <w:u w:val="single"/>
    </w:rPr>
  </w:style>
  <w:style w:type="character" w:styleId="a6">
    <w:name w:val="Strong"/>
    <w:basedOn w:val="a0"/>
    <w:uiPriority w:val="22"/>
    <w:qFormat/>
    <w:rsid w:val="00C51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nkoexp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</cp:revision>
  <dcterms:created xsi:type="dcterms:W3CDTF">2022-12-22T11:31:00Z</dcterms:created>
  <dcterms:modified xsi:type="dcterms:W3CDTF">2022-12-30T07:30:00Z</dcterms:modified>
</cp:coreProperties>
</file>